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5BEE494" w14:textId="77777777" w:rsidR="000238E1" w:rsidRDefault="000238E1">
      <w:pPr>
        <w:pStyle w:val="Heading1"/>
        <w:keepLines/>
        <w:spacing w:before="0" w:after="240"/>
        <w:jc w:val="both"/>
        <w:rPr>
          <w:rFonts w:ascii="Arial" w:eastAsia="Trebuchet MS" w:hAnsi="Arial" w:cs="Arial"/>
          <w:sz w:val="22"/>
          <w:szCs w:val="22"/>
          <w:u w:val="single"/>
        </w:rPr>
      </w:pPr>
      <w:bookmarkStart w:id="0" w:name="_GoBack"/>
      <w:bookmarkEnd w:id="0"/>
    </w:p>
    <w:p w14:paraId="1FB852FC" w14:textId="64BC2C2A" w:rsidR="0020097F" w:rsidRPr="00E77F55" w:rsidRDefault="00E77F55">
      <w:pPr>
        <w:pStyle w:val="Heading1"/>
        <w:keepLines/>
        <w:spacing w:before="0" w:after="240"/>
        <w:jc w:val="both"/>
        <w:rPr>
          <w:rFonts w:ascii="Arial" w:eastAsia="Trebuchet MS" w:hAnsi="Arial" w:cs="Arial"/>
          <w:sz w:val="22"/>
          <w:szCs w:val="22"/>
          <w:u w:val="single"/>
        </w:rPr>
      </w:pPr>
      <w:r>
        <w:rPr>
          <w:rFonts w:ascii="Arial" w:eastAsia="Trebuchet MS" w:hAnsi="Arial" w:cs="Arial"/>
          <w:sz w:val="22"/>
          <w:szCs w:val="22"/>
          <w:u w:val="single"/>
        </w:rPr>
        <w:t>Data Processing Agreement (</w:t>
      </w:r>
      <w:r w:rsidR="00841326" w:rsidRPr="000238E1">
        <w:rPr>
          <w:rFonts w:ascii="Arial" w:eastAsia="Trebuchet MS" w:hAnsi="Arial" w:cs="Arial"/>
          <w:sz w:val="22"/>
          <w:szCs w:val="22"/>
          <w:u w:val="single"/>
        </w:rPr>
        <w:t>Administrative Support Services and/or Medical Record Storage</w:t>
      </w:r>
      <w:r w:rsidR="00841326" w:rsidRPr="000238E1">
        <w:rPr>
          <w:rFonts w:ascii="Arial" w:eastAsia="Trebuchet MS" w:hAnsi="Arial" w:cs="Arial"/>
          <w:sz w:val="22"/>
          <w:szCs w:val="22"/>
        </w:rPr>
        <w:t>)</w:t>
      </w:r>
      <w:r w:rsidR="00841326" w:rsidRPr="000238E1">
        <w:rPr>
          <w:rFonts w:ascii="Arial" w:eastAsia="Trebuchet MS" w:hAnsi="Arial" w:cs="Arial"/>
          <w:sz w:val="22"/>
          <w:szCs w:val="22"/>
          <w:u w:val="single"/>
        </w:rPr>
        <w:t xml:space="preserve"> </w:t>
      </w:r>
    </w:p>
    <w:p w14:paraId="7D545360" w14:textId="2381A731" w:rsidR="0020097F" w:rsidRPr="000238E1" w:rsidRDefault="00841326">
      <w:pPr>
        <w:keepNext/>
        <w:keepLines/>
        <w:spacing w:after="240"/>
        <w:ind w:left="720" w:hanging="720"/>
        <w:jc w:val="both"/>
        <w:rPr>
          <w:rFonts w:ascii="Arial" w:hAnsi="Arial" w:cs="Arial"/>
          <w:sz w:val="22"/>
          <w:szCs w:val="22"/>
        </w:rPr>
      </w:pPr>
      <w:r w:rsidRPr="00E77F55">
        <w:rPr>
          <w:rFonts w:ascii="Arial" w:eastAsia="Trebuchet MS" w:hAnsi="Arial" w:cs="Arial"/>
          <w:b/>
          <w:sz w:val="22"/>
          <w:szCs w:val="22"/>
        </w:rPr>
        <w:t>1</w:t>
      </w:r>
      <w:r w:rsidRPr="000238E1">
        <w:rPr>
          <w:rFonts w:ascii="Arial" w:hAnsi="Arial" w:cs="Arial"/>
          <w:sz w:val="22"/>
          <w:szCs w:val="22"/>
        </w:rPr>
        <w:t xml:space="preserve">       </w:t>
      </w:r>
      <w:r w:rsidR="000238E1">
        <w:rPr>
          <w:rFonts w:ascii="Arial" w:hAnsi="Arial" w:cs="Arial"/>
          <w:sz w:val="22"/>
          <w:szCs w:val="22"/>
        </w:rPr>
        <w:tab/>
      </w:r>
      <w:r w:rsidRPr="000238E1">
        <w:rPr>
          <w:rFonts w:ascii="Arial" w:eastAsia="Trebuchet MS" w:hAnsi="Arial" w:cs="Arial"/>
          <w:sz w:val="22"/>
          <w:szCs w:val="22"/>
        </w:rPr>
        <w:t xml:space="preserve">This Agreement sets out the terms and conditions that apply to the processing of Personal Data </w:t>
      </w:r>
      <w:r w:rsidR="00066B53">
        <w:rPr>
          <w:rFonts w:ascii="Arial" w:eastAsia="Trebuchet MS" w:hAnsi="Arial" w:cs="Arial"/>
          <w:sz w:val="22"/>
          <w:szCs w:val="22"/>
        </w:rPr>
        <w:t>in connection with the provision</w:t>
      </w:r>
      <w:r w:rsidRPr="000238E1">
        <w:rPr>
          <w:rFonts w:ascii="Arial" w:eastAsia="Trebuchet MS" w:hAnsi="Arial" w:cs="Arial"/>
          <w:sz w:val="22"/>
          <w:szCs w:val="22"/>
        </w:rPr>
        <w:t xml:space="preserve"> of administrative support services and/or the storage of medical records </w:t>
      </w:r>
      <w:r w:rsidR="001131B8" w:rsidRPr="000238E1">
        <w:rPr>
          <w:rFonts w:ascii="Arial" w:eastAsia="Trebuchet MS" w:hAnsi="Arial" w:cs="Arial"/>
          <w:sz w:val="22"/>
          <w:szCs w:val="22"/>
        </w:rPr>
        <w:t>(the “</w:t>
      </w:r>
      <w:r w:rsidR="001131B8" w:rsidRPr="00D30B8F">
        <w:rPr>
          <w:rFonts w:ascii="Arial" w:eastAsia="Trebuchet MS" w:hAnsi="Arial" w:cs="Arial"/>
          <w:b/>
          <w:sz w:val="22"/>
          <w:szCs w:val="22"/>
        </w:rPr>
        <w:t>Services</w:t>
      </w:r>
      <w:r w:rsidR="001131B8" w:rsidRPr="000238E1">
        <w:rPr>
          <w:rFonts w:ascii="Arial" w:eastAsia="Trebuchet MS" w:hAnsi="Arial" w:cs="Arial"/>
          <w:sz w:val="22"/>
          <w:szCs w:val="22"/>
        </w:rPr>
        <w:t xml:space="preserve">”) </w:t>
      </w:r>
      <w:r w:rsidRPr="000238E1">
        <w:rPr>
          <w:rFonts w:ascii="Arial" w:eastAsia="Trebuchet MS" w:hAnsi="Arial" w:cs="Arial"/>
          <w:sz w:val="22"/>
          <w:szCs w:val="22"/>
        </w:rPr>
        <w:t xml:space="preserve">by </w:t>
      </w:r>
      <w:r w:rsidR="001131B8" w:rsidRPr="000238E1">
        <w:rPr>
          <w:rFonts w:ascii="Arial" w:eastAsia="Trebuchet MS" w:hAnsi="Arial" w:cs="Arial"/>
          <w:sz w:val="22"/>
          <w:szCs w:val="22"/>
        </w:rPr>
        <w:t>the relevant Nuffield Health Hospital (</w:t>
      </w:r>
      <w:r w:rsidRPr="000238E1">
        <w:rPr>
          <w:rFonts w:ascii="Arial" w:eastAsia="Trebuchet MS" w:hAnsi="Arial" w:cs="Arial"/>
          <w:sz w:val="22"/>
          <w:szCs w:val="22"/>
        </w:rPr>
        <w:t xml:space="preserve">the </w:t>
      </w:r>
      <w:r w:rsidR="001131B8" w:rsidRPr="000238E1">
        <w:rPr>
          <w:rFonts w:ascii="Arial" w:eastAsia="Trebuchet MS" w:hAnsi="Arial" w:cs="Arial"/>
          <w:sz w:val="22"/>
          <w:szCs w:val="22"/>
        </w:rPr>
        <w:t>“</w:t>
      </w:r>
      <w:r w:rsidRPr="00D30B8F">
        <w:rPr>
          <w:rFonts w:ascii="Arial" w:eastAsia="Trebuchet MS" w:hAnsi="Arial" w:cs="Arial"/>
          <w:b/>
          <w:sz w:val="22"/>
          <w:szCs w:val="22"/>
        </w:rPr>
        <w:t>Hospital</w:t>
      </w:r>
      <w:r w:rsidRPr="000238E1">
        <w:rPr>
          <w:rFonts w:ascii="Arial" w:eastAsia="Trebuchet MS" w:hAnsi="Arial" w:cs="Arial"/>
          <w:sz w:val="22"/>
          <w:szCs w:val="22"/>
        </w:rPr>
        <w:t xml:space="preserve">”) for </w:t>
      </w:r>
      <w:r w:rsidR="001131B8" w:rsidRPr="000238E1">
        <w:rPr>
          <w:rFonts w:ascii="Arial" w:eastAsia="Trebuchet MS" w:hAnsi="Arial" w:cs="Arial"/>
          <w:sz w:val="22"/>
          <w:szCs w:val="22"/>
        </w:rPr>
        <w:t xml:space="preserve">consultants who </w:t>
      </w:r>
      <w:r w:rsidR="00D30B8F">
        <w:rPr>
          <w:rFonts w:ascii="Arial" w:eastAsia="Trebuchet MS" w:hAnsi="Arial" w:cs="Arial"/>
          <w:sz w:val="22"/>
          <w:szCs w:val="22"/>
        </w:rPr>
        <w:t xml:space="preserve">undertake the treatment and care of patients </w:t>
      </w:r>
      <w:r w:rsidR="001131B8" w:rsidRPr="000238E1">
        <w:rPr>
          <w:rFonts w:ascii="Arial" w:eastAsia="Trebuchet MS" w:hAnsi="Arial" w:cs="Arial"/>
          <w:sz w:val="22"/>
          <w:szCs w:val="22"/>
        </w:rPr>
        <w:t>at the Hospital (each, a “</w:t>
      </w:r>
      <w:r w:rsidR="001131B8" w:rsidRPr="00D30B8F">
        <w:rPr>
          <w:rFonts w:ascii="Arial" w:eastAsia="Trebuchet MS" w:hAnsi="Arial" w:cs="Arial"/>
          <w:b/>
          <w:sz w:val="22"/>
          <w:szCs w:val="22"/>
        </w:rPr>
        <w:t>Consultant</w:t>
      </w:r>
      <w:r w:rsidR="001131B8" w:rsidRPr="000238E1">
        <w:rPr>
          <w:rFonts w:ascii="Arial" w:eastAsia="Trebuchet MS" w:hAnsi="Arial" w:cs="Arial"/>
          <w:sz w:val="22"/>
          <w:szCs w:val="22"/>
        </w:rPr>
        <w:t>”)</w:t>
      </w:r>
      <w:r w:rsidRPr="000238E1">
        <w:rPr>
          <w:rFonts w:ascii="Arial" w:eastAsia="Trebuchet MS" w:hAnsi="Arial" w:cs="Arial"/>
          <w:sz w:val="22"/>
          <w:szCs w:val="22"/>
        </w:rPr>
        <w:t>, together referred to as the “</w:t>
      </w:r>
      <w:r w:rsidRPr="00D30B8F">
        <w:rPr>
          <w:rFonts w:ascii="Arial" w:eastAsia="Trebuchet MS" w:hAnsi="Arial" w:cs="Arial"/>
          <w:b/>
          <w:sz w:val="22"/>
          <w:szCs w:val="22"/>
        </w:rPr>
        <w:t>Parties</w:t>
      </w:r>
      <w:r w:rsidRPr="000238E1">
        <w:rPr>
          <w:rFonts w:ascii="Arial" w:eastAsia="Trebuchet MS" w:hAnsi="Arial" w:cs="Arial"/>
          <w:sz w:val="22"/>
          <w:szCs w:val="22"/>
        </w:rPr>
        <w:t>” or individually as a “</w:t>
      </w:r>
      <w:r w:rsidRPr="00D30B8F">
        <w:rPr>
          <w:rFonts w:ascii="Arial" w:eastAsia="Trebuchet MS" w:hAnsi="Arial" w:cs="Arial"/>
          <w:b/>
          <w:sz w:val="22"/>
          <w:szCs w:val="22"/>
        </w:rPr>
        <w:t>Party</w:t>
      </w:r>
      <w:r w:rsidRPr="000238E1">
        <w:rPr>
          <w:rFonts w:ascii="Arial" w:eastAsia="Trebuchet MS" w:hAnsi="Arial" w:cs="Arial"/>
          <w:sz w:val="22"/>
          <w:szCs w:val="22"/>
        </w:rPr>
        <w:t xml:space="preserve">”. </w:t>
      </w:r>
    </w:p>
    <w:p w14:paraId="270F952B" w14:textId="2855411F" w:rsidR="0020097F" w:rsidRPr="000238E1" w:rsidRDefault="00841326">
      <w:pPr>
        <w:keepNext/>
        <w:keepLines/>
        <w:spacing w:after="240"/>
        <w:ind w:left="720" w:hanging="720"/>
        <w:jc w:val="both"/>
        <w:rPr>
          <w:rFonts w:ascii="Arial" w:hAnsi="Arial" w:cs="Arial"/>
          <w:sz w:val="22"/>
          <w:szCs w:val="22"/>
        </w:rPr>
      </w:pPr>
      <w:r w:rsidRPr="00E77F55">
        <w:rPr>
          <w:rFonts w:ascii="Arial" w:eastAsia="Trebuchet MS" w:hAnsi="Arial" w:cs="Arial"/>
          <w:b/>
          <w:sz w:val="22"/>
          <w:szCs w:val="22"/>
        </w:rPr>
        <w:t>2</w:t>
      </w:r>
      <w:r w:rsidRPr="000238E1">
        <w:rPr>
          <w:rFonts w:ascii="Arial" w:hAnsi="Arial" w:cs="Arial"/>
          <w:sz w:val="22"/>
          <w:szCs w:val="22"/>
        </w:rPr>
        <w:t xml:space="preserve">        </w:t>
      </w:r>
      <w:r w:rsidR="000238E1">
        <w:rPr>
          <w:rFonts w:ascii="Arial" w:hAnsi="Arial" w:cs="Arial"/>
          <w:sz w:val="22"/>
          <w:szCs w:val="22"/>
        </w:rPr>
        <w:tab/>
      </w:r>
      <w:r w:rsidRPr="000238E1">
        <w:rPr>
          <w:rFonts w:ascii="Arial" w:eastAsia="Trebuchet MS" w:hAnsi="Arial" w:cs="Arial"/>
          <w:sz w:val="22"/>
          <w:szCs w:val="22"/>
        </w:rPr>
        <w:t xml:space="preserve">In this </w:t>
      </w:r>
      <w:r w:rsidR="000238E1">
        <w:rPr>
          <w:rFonts w:ascii="Arial" w:eastAsia="Trebuchet MS" w:hAnsi="Arial" w:cs="Arial"/>
          <w:sz w:val="22"/>
          <w:szCs w:val="22"/>
        </w:rPr>
        <w:t>Agreement</w:t>
      </w:r>
      <w:r w:rsidRPr="000238E1">
        <w:rPr>
          <w:rFonts w:ascii="Arial" w:eastAsia="Trebuchet MS" w:hAnsi="Arial" w:cs="Arial"/>
          <w:sz w:val="22"/>
          <w:szCs w:val="22"/>
        </w:rPr>
        <w:t xml:space="preserve">, the following definitions shall apply: </w:t>
      </w:r>
    </w:p>
    <w:tbl>
      <w:tblPr>
        <w:tblW w:w="0" w:type="auto"/>
        <w:tblInd w:w="709" w:type="dxa"/>
        <w:tblCellMar>
          <w:left w:w="0" w:type="dxa"/>
          <w:right w:w="0" w:type="dxa"/>
        </w:tblCellMar>
        <w:tblLook w:val="04A0" w:firstRow="1" w:lastRow="0" w:firstColumn="1" w:lastColumn="0" w:noHBand="0" w:noVBand="1"/>
      </w:tblPr>
      <w:tblGrid>
        <w:gridCol w:w="2803"/>
        <w:gridCol w:w="5401"/>
      </w:tblGrid>
      <w:tr w:rsidR="0020097F" w:rsidRPr="000238E1" w14:paraId="523B55E4" w14:textId="77777777" w:rsidTr="000238E1">
        <w:tc>
          <w:tcPr>
            <w:tcW w:w="2803" w:type="dxa"/>
            <w:tcMar>
              <w:top w:w="5" w:type="dxa"/>
              <w:left w:w="113" w:type="dxa"/>
              <w:bottom w:w="5" w:type="dxa"/>
              <w:right w:w="113" w:type="dxa"/>
            </w:tcMar>
            <w:hideMark/>
          </w:tcPr>
          <w:p w14:paraId="1BDA5FE0" w14:textId="77777777" w:rsidR="0020097F" w:rsidRPr="000238E1" w:rsidRDefault="00841326">
            <w:pPr>
              <w:spacing w:after="240"/>
              <w:rPr>
                <w:rFonts w:ascii="Arial" w:hAnsi="Arial" w:cs="Arial"/>
                <w:color w:val="000000"/>
                <w:sz w:val="22"/>
                <w:szCs w:val="22"/>
              </w:rPr>
            </w:pPr>
            <w:r w:rsidRPr="000238E1">
              <w:rPr>
                <w:rFonts w:ascii="Arial" w:eastAsia="Trebuchet MS" w:hAnsi="Arial" w:cs="Arial"/>
                <w:b/>
                <w:bCs/>
                <w:color w:val="000000"/>
                <w:sz w:val="22"/>
                <w:szCs w:val="22"/>
              </w:rPr>
              <w:t>Applicable Law</w:t>
            </w:r>
            <w:r w:rsidR="00B53B5A" w:rsidRPr="000238E1">
              <w:rPr>
                <w:rFonts w:ascii="Arial" w:eastAsia="Trebuchet MS" w:hAnsi="Arial" w:cs="Arial"/>
                <w:b/>
                <w:bCs/>
                <w:color w:val="000000"/>
                <w:sz w:val="22"/>
                <w:szCs w:val="22"/>
              </w:rPr>
              <w:t>(s)</w:t>
            </w:r>
          </w:p>
        </w:tc>
        <w:tc>
          <w:tcPr>
            <w:tcW w:w="5401" w:type="dxa"/>
            <w:tcMar>
              <w:top w:w="5" w:type="dxa"/>
              <w:left w:w="113" w:type="dxa"/>
              <w:bottom w:w="5" w:type="dxa"/>
              <w:right w:w="113" w:type="dxa"/>
            </w:tcMar>
            <w:hideMark/>
          </w:tcPr>
          <w:p w14:paraId="239CD245" w14:textId="77777777" w:rsidR="0020097F" w:rsidRPr="000238E1" w:rsidRDefault="00841326">
            <w:pPr>
              <w:spacing w:after="240"/>
              <w:jc w:val="both"/>
              <w:rPr>
                <w:rFonts w:ascii="Arial" w:hAnsi="Arial" w:cs="Arial"/>
                <w:color w:val="000000"/>
                <w:sz w:val="22"/>
                <w:szCs w:val="22"/>
              </w:rPr>
            </w:pPr>
            <w:r w:rsidRPr="000238E1">
              <w:rPr>
                <w:rFonts w:ascii="Arial" w:eastAsia="Trebuchet MS" w:hAnsi="Arial" w:cs="Arial"/>
                <w:color w:val="000000"/>
                <w:sz w:val="22"/>
                <w:szCs w:val="22"/>
              </w:rPr>
              <w:t xml:space="preserve">means any applicable law, statute, rule, regulation, regulatory requirement, any form of secondary legislation, resolution, policy, guideline, concession or case law and any guidance, direction or determination that a Party is bound to have regard to in respect of the provision or receipt of the Services in each case in force in England and Wales or in England; </w:t>
            </w:r>
          </w:p>
        </w:tc>
      </w:tr>
      <w:tr w:rsidR="0020097F" w:rsidRPr="000238E1" w14:paraId="39511DF7" w14:textId="77777777" w:rsidTr="000238E1">
        <w:tc>
          <w:tcPr>
            <w:tcW w:w="2803" w:type="dxa"/>
            <w:tcMar>
              <w:top w:w="5" w:type="dxa"/>
              <w:left w:w="113" w:type="dxa"/>
              <w:bottom w:w="5" w:type="dxa"/>
              <w:right w:w="113" w:type="dxa"/>
            </w:tcMar>
            <w:hideMark/>
          </w:tcPr>
          <w:p w14:paraId="495AE7D7" w14:textId="77777777" w:rsidR="0020097F" w:rsidRPr="000238E1" w:rsidRDefault="00841326">
            <w:pPr>
              <w:spacing w:after="240"/>
              <w:rPr>
                <w:rFonts w:ascii="Arial" w:hAnsi="Arial" w:cs="Arial"/>
                <w:color w:val="000000"/>
                <w:sz w:val="22"/>
                <w:szCs w:val="22"/>
              </w:rPr>
            </w:pPr>
            <w:r w:rsidRPr="000238E1">
              <w:rPr>
                <w:rFonts w:ascii="Arial" w:eastAsia="Trebuchet MS" w:hAnsi="Arial" w:cs="Arial"/>
                <w:b/>
                <w:bCs/>
                <w:color w:val="000000"/>
                <w:sz w:val="22"/>
                <w:szCs w:val="22"/>
              </w:rPr>
              <w:t>Data Protection Legislation</w:t>
            </w:r>
          </w:p>
        </w:tc>
        <w:tc>
          <w:tcPr>
            <w:tcW w:w="5401" w:type="dxa"/>
            <w:tcMar>
              <w:top w:w="5" w:type="dxa"/>
              <w:left w:w="113" w:type="dxa"/>
              <w:bottom w:w="5" w:type="dxa"/>
              <w:right w:w="113" w:type="dxa"/>
            </w:tcMar>
            <w:hideMark/>
          </w:tcPr>
          <w:p w14:paraId="3F7CFF0B" w14:textId="7A04EF77" w:rsidR="0020097F" w:rsidRPr="000238E1" w:rsidRDefault="00841326" w:rsidP="00066B53">
            <w:pPr>
              <w:spacing w:after="240"/>
              <w:jc w:val="both"/>
              <w:rPr>
                <w:rFonts w:ascii="Arial" w:hAnsi="Arial" w:cs="Arial"/>
                <w:color w:val="000000"/>
                <w:sz w:val="22"/>
                <w:szCs w:val="22"/>
              </w:rPr>
            </w:pPr>
            <w:r w:rsidRPr="000238E1">
              <w:rPr>
                <w:rFonts w:ascii="Arial" w:eastAsia="Trebuchet MS" w:hAnsi="Arial" w:cs="Arial"/>
                <w:color w:val="000000"/>
                <w:sz w:val="22"/>
                <w:szCs w:val="22"/>
              </w:rPr>
              <w:t>means all Applicable Law governing privacy rights or data protection and which applies to the processing of Personal Data under or in connection with this Agreement, including without limitation the General Data Protection Regulation EU 2016/679 (“GDPR”), the Data Protection Act 2018</w:t>
            </w:r>
            <w:r w:rsidR="001131B8" w:rsidRPr="000238E1">
              <w:rPr>
                <w:rFonts w:ascii="Arial" w:eastAsia="Trebuchet MS" w:hAnsi="Arial" w:cs="Arial"/>
                <w:color w:val="000000"/>
                <w:sz w:val="22"/>
                <w:szCs w:val="22"/>
              </w:rPr>
              <w:t xml:space="preserve">, </w:t>
            </w:r>
            <w:r w:rsidRPr="000238E1">
              <w:rPr>
                <w:rFonts w:ascii="Arial" w:eastAsia="Trebuchet MS" w:hAnsi="Arial" w:cs="Arial"/>
                <w:color w:val="000000"/>
                <w:sz w:val="22"/>
                <w:szCs w:val="22"/>
              </w:rPr>
              <w:t>the Privacy and Electronic</w:t>
            </w:r>
            <w:r w:rsidR="001131B8" w:rsidRPr="000238E1">
              <w:rPr>
                <w:rFonts w:ascii="Arial" w:eastAsia="Trebuchet MS" w:hAnsi="Arial" w:cs="Arial"/>
                <w:color w:val="000000"/>
                <w:sz w:val="22"/>
                <w:szCs w:val="22"/>
              </w:rPr>
              <w:t xml:space="preserve"> </w:t>
            </w:r>
            <w:r w:rsidRPr="000238E1">
              <w:rPr>
                <w:rFonts w:ascii="Arial" w:eastAsia="Trebuchet MS" w:hAnsi="Arial" w:cs="Arial"/>
                <w:color w:val="000000"/>
                <w:sz w:val="22"/>
                <w:szCs w:val="22"/>
              </w:rPr>
              <w:t xml:space="preserve">Communications (EC Directive) Regulations 2003 (SI 2426/2003), the Privacy and Electronic Communications (EC Directive) (Amendment) Regulations 2011; </w:t>
            </w:r>
          </w:p>
        </w:tc>
      </w:tr>
      <w:tr w:rsidR="0020097F" w:rsidRPr="000238E1" w14:paraId="3FFBBC9A" w14:textId="77777777" w:rsidTr="000238E1">
        <w:tc>
          <w:tcPr>
            <w:tcW w:w="2803" w:type="dxa"/>
            <w:tcMar>
              <w:top w:w="5" w:type="dxa"/>
              <w:left w:w="113" w:type="dxa"/>
              <w:bottom w:w="5" w:type="dxa"/>
              <w:right w:w="113" w:type="dxa"/>
            </w:tcMar>
            <w:hideMark/>
          </w:tcPr>
          <w:p w14:paraId="77F765D1" w14:textId="77777777" w:rsidR="0020097F" w:rsidRPr="000238E1" w:rsidRDefault="00841326">
            <w:pPr>
              <w:spacing w:after="240"/>
              <w:rPr>
                <w:rFonts w:ascii="Arial" w:hAnsi="Arial" w:cs="Arial"/>
                <w:color w:val="000000"/>
                <w:sz w:val="22"/>
                <w:szCs w:val="22"/>
              </w:rPr>
            </w:pPr>
            <w:r w:rsidRPr="000238E1">
              <w:rPr>
                <w:rFonts w:ascii="Arial" w:eastAsia="Trebuchet MS" w:hAnsi="Arial" w:cs="Arial"/>
                <w:b/>
                <w:bCs/>
                <w:color w:val="000000"/>
                <w:sz w:val="22"/>
                <w:szCs w:val="22"/>
              </w:rPr>
              <w:t>Data Subject Right</w:t>
            </w:r>
          </w:p>
        </w:tc>
        <w:tc>
          <w:tcPr>
            <w:tcW w:w="5401" w:type="dxa"/>
            <w:tcMar>
              <w:top w:w="5" w:type="dxa"/>
              <w:left w:w="113" w:type="dxa"/>
              <w:bottom w:w="5" w:type="dxa"/>
              <w:right w:w="113" w:type="dxa"/>
            </w:tcMar>
            <w:hideMark/>
          </w:tcPr>
          <w:p w14:paraId="690A0201" w14:textId="5044C150" w:rsidR="0020097F" w:rsidRPr="000238E1" w:rsidRDefault="00841326">
            <w:pPr>
              <w:spacing w:after="240"/>
              <w:jc w:val="both"/>
              <w:rPr>
                <w:rFonts w:ascii="Arial" w:hAnsi="Arial" w:cs="Arial"/>
                <w:color w:val="000000"/>
                <w:sz w:val="22"/>
                <w:szCs w:val="22"/>
              </w:rPr>
            </w:pPr>
            <w:r w:rsidRPr="000238E1">
              <w:rPr>
                <w:rFonts w:ascii="Arial" w:eastAsia="Trebuchet MS" w:hAnsi="Arial" w:cs="Arial"/>
                <w:color w:val="000000"/>
                <w:sz w:val="22"/>
                <w:szCs w:val="22"/>
              </w:rPr>
              <w:t>means the rights of individuals set out in the Data Protection Legislation and includes a Subject Access Request, a complaint or other communication from the Data Subject about Personal Data processed by the Parties pursuant to this Agreement</w:t>
            </w:r>
            <w:r w:rsidR="00B53B5A" w:rsidRPr="000238E1">
              <w:rPr>
                <w:rFonts w:ascii="Arial" w:eastAsia="Trebuchet MS" w:hAnsi="Arial" w:cs="Arial"/>
                <w:color w:val="000000"/>
                <w:sz w:val="22"/>
                <w:szCs w:val="22"/>
              </w:rPr>
              <w:t>;</w:t>
            </w:r>
            <w:r w:rsidRPr="000238E1">
              <w:rPr>
                <w:rFonts w:ascii="Arial" w:eastAsia="Trebuchet MS" w:hAnsi="Arial" w:cs="Arial"/>
                <w:color w:val="000000"/>
                <w:sz w:val="22"/>
                <w:szCs w:val="22"/>
              </w:rPr>
              <w:t xml:space="preserve"> </w:t>
            </w:r>
          </w:p>
        </w:tc>
      </w:tr>
      <w:tr w:rsidR="0020097F" w:rsidRPr="000238E1" w14:paraId="11F6851C" w14:textId="77777777" w:rsidTr="000238E1">
        <w:tc>
          <w:tcPr>
            <w:tcW w:w="2803" w:type="dxa"/>
            <w:tcMar>
              <w:top w:w="5" w:type="dxa"/>
              <w:left w:w="113" w:type="dxa"/>
              <w:bottom w:w="5" w:type="dxa"/>
              <w:right w:w="113" w:type="dxa"/>
            </w:tcMar>
            <w:hideMark/>
          </w:tcPr>
          <w:p w14:paraId="377F2A6D" w14:textId="77777777" w:rsidR="0020097F" w:rsidRPr="000238E1" w:rsidRDefault="00841326">
            <w:pPr>
              <w:spacing w:after="240"/>
              <w:rPr>
                <w:rFonts w:ascii="Arial" w:hAnsi="Arial" w:cs="Arial"/>
                <w:color w:val="000000"/>
                <w:sz w:val="22"/>
                <w:szCs w:val="22"/>
              </w:rPr>
            </w:pPr>
            <w:r w:rsidRPr="000238E1">
              <w:rPr>
                <w:rFonts w:ascii="Arial" w:eastAsia="Trebuchet MS" w:hAnsi="Arial" w:cs="Arial"/>
                <w:b/>
                <w:bCs/>
                <w:color w:val="000000"/>
                <w:sz w:val="22"/>
                <w:szCs w:val="22"/>
              </w:rPr>
              <w:t>Controller, Processor, Data Subject, Personal Data, Personal Data Breach, Data Protection Officer</w:t>
            </w:r>
          </w:p>
        </w:tc>
        <w:tc>
          <w:tcPr>
            <w:tcW w:w="5401" w:type="dxa"/>
            <w:tcMar>
              <w:top w:w="5" w:type="dxa"/>
              <w:left w:w="113" w:type="dxa"/>
              <w:bottom w:w="5" w:type="dxa"/>
              <w:right w:w="113" w:type="dxa"/>
            </w:tcMar>
            <w:hideMark/>
          </w:tcPr>
          <w:p w14:paraId="248B6035" w14:textId="77777777" w:rsidR="0020097F" w:rsidRPr="000238E1" w:rsidRDefault="00841326">
            <w:pPr>
              <w:spacing w:after="240"/>
              <w:jc w:val="both"/>
              <w:rPr>
                <w:rFonts w:ascii="Arial" w:hAnsi="Arial" w:cs="Arial"/>
                <w:color w:val="000000"/>
                <w:sz w:val="22"/>
                <w:szCs w:val="22"/>
              </w:rPr>
            </w:pPr>
            <w:r w:rsidRPr="000238E1">
              <w:rPr>
                <w:rFonts w:ascii="Arial" w:eastAsia="Trebuchet MS" w:hAnsi="Arial" w:cs="Arial"/>
                <w:color w:val="000000"/>
                <w:sz w:val="22"/>
                <w:szCs w:val="22"/>
              </w:rPr>
              <w:t>have the meanings set out in the Data Protection Legislation (and related terms, such as “process” have corresponding meanings);</w:t>
            </w:r>
          </w:p>
        </w:tc>
      </w:tr>
      <w:tr w:rsidR="0020097F" w:rsidRPr="000238E1" w14:paraId="024E7C45" w14:textId="77777777" w:rsidTr="000238E1">
        <w:tc>
          <w:tcPr>
            <w:tcW w:w="2803" w:type="dxa"/>
            <w:tcMar>
              <w:top w:w="5" w:type="dxa"/>
              <w:left w:w="113" w:type="dxa"/>
              <w:bottom w:w="5" w:type="dxa"/>
              <w:right w:w="113" w:type="dxa"/>
            </w:tcMar>
            <w:hideMark/>
          </w:tcPr>
          <w:p w14:paraId="395D2AF6" w14:textId="77777777" w:rsidR="0020097F" w:rsidRPr="000238E1" w:rsidRDefault="00841326">
            <w:pPr>
              <w:spacing w:after="240"/>
              <w:rPr>
                <w:rFonts w:ascii="Arial" w:hAnsi="Arial" w:cs="Arial"/>
                <w:color w:val="000000"/>
                <w:sz w:val="22"/>
                <w:szCs w:val="22"/>
              </w:rPr>
            </w:pPr>
            <w:r w:rsidRPr="000238E1">
              <w:rPr>
                <w:rFonts w:ascii="Arial" w:eastAsia="Trebuchet MS" w:hAnsi="Arial" w:cs="Arial"/>
                <w:b/>
                <w:bCs/>
                <w:color w:val="000000"/>
                <w:sz w:val="22"/>
                <w:szCs w:val="22"/>
              </w:rPr>
              <w:t>Master Agreement</w:t>
            </w:r>
          </w:p>
        </w:tc>
        <w:tc>
          <w:tcPr>
            <w:tcW w:w="5401" w:type="dxa"/>
            <w:tcMar>
              <w:top w:w="5" w:type="dxa"/>
              <w:left w:w="113" w:type="dxa"/>
              <w:bottom w:w="5" w:type="dxa"/>
              <w:right w:w="113" w:type="dxa"/>
            </w:tcMar>
            <w:hideMark/>
          </w:tcPr>
          <w:p w14:paraId="4645E427" w14:textId="49994EF8" w:rsidR="0020097F" w:rsidRPr="000238E1" w:rsidRDefault="00841326" w:rsidP="00E81089">
            <w:pPr>
              <w:spacing w:after="240"/>
              <w:jc w:val="both"/>
              <w:rPr>
                <w:rFonts w:ascii="Arial" w:hAnsi="Arial" w:cs="Arial"/>
                <w:color w:val="000000"/>
                <w:sz w:val="22"/>
                <w:szCs w:val="22"/>
              </w:rPr>
            </w:pPr>
            <w:r w:rsidRPr="000238E1">
              <w:rPr>
                <w:rFonts w:ascii="Arial" w:eastAsia="Trebuchet MS" w:hAnsi="Arial" w:cs="Arial"/>
                <w:color w:val="000000"/>
                <w:sz w:val="22"/>
                <w:szCs w:val="22"/>
              </w:rPr>
              <w:t xml:space="preserve">means the underlying agreement(s) between the Hospital and the Consultant </w:t>
            </w:r>
            <w:r w:rsidR="00E81089">
              <w:rPr>
                <w:rFonts w:ascii="Arial" w:eastAsia="Trebuchet MS" w:hAnsi="Arial" w:cs="Arial"/>
                <w:color w:val="000000"/>
                <w:sz w:val="22"/>
                <w:szCs w:val="22"/>
              </w:rPr>
              <w:t>governing</w:t>
            </w:r>
            <w:r w:rsidRPr="000238E1">
              <w:rPr>
                <w:rFonts w:ascii="Arial" w:eastAsia="Trebuchet MS" w:hAnsi="Arial" w:cs="Arial"/>
                <w:color w:val="000000"/>
                <w:sz w:val="22"/>
                <w:szCs w:val="22"/>
              </w:rPr>
              <w:t xml:space="preserve"> the provision of the Services; and</w:t>
            </w:r>
          </w:p>
        </w:tc>
      </w:tr>
      <w:tr w:rsidR="0020097F" w:rsidRPr="000238E1" w14:paraId="194CC649" w14:textId="77777777" w:rsidTr="000238E1">
        <w:tc>
          <w:tcPr>
            <w:tcW w:w="2803" w:type="dxa"/>
            <w:tcMar>
              <w:top w:w="5" w:type="dxa"/>
              <w:left w:w="113" w:type="dxa"/>
              <w:bottom w:w="5" w:type="dxa"/>
              <w:right w:w="113" w:type="dxa"/>
            </w:tcMar>
            <w:hideMark/>
          </w:tcPr>
          <w:p w14:paraId="18021D37" w14:textId="77777777" w:rsidR="0020097F" w:rsidRPr="000238E1" w:rsidRDefault="00841326">
            <w:pPr>
              <w:spacing w:after="240"/>
              <w:rPr>
                <w:rFonts w:ascii="Arial" w:hAnsi="Arial" w:cs="Arial"/>
                <w:color w:val="000000"/>
                <w:sz w:val="22"/>
                <w:szCs w:val="22"/>
              </w:rPr>
            </w:pPr>
            <w:r w:rsidRPr="000238E1">
              <w:rPr>
                <w:rFonts w:ascii="Arial" w:eastAsia="Trebuchet MS" w:hAnsi="Arial" w:cs="Arial"/>
                <w:b/>
                <w:bCs/>
                <w:color w:val="000000"/>
                <w:sz w:val="22"/>
                <w:szCs w:val="22"/>
              </w:rPr>
              <w:t>Security Incident</w:t>
            </w:r>
          </w:p>
        </w:tc>
        <w:tc>
          <w:tcPr>
            <w:tcW w:w="5401" w:type="dxa"/>
            <w:tcMar>
              <w:top w:w="5" w:type="dxa"/>
              <w:left w:w="113" w:type="dxa"/>
              <w:bottom w:w="5" w:type="dxa"/>
              <w:right w:w="113" w:type="dxa"/>
            </w:tcMar>
            <w:hideMark/>
          </w:tcPr>
          <w:p w14:paraId="242778AA" w14:textId="4EC5B53D" w:rsidR="0020097F" w:rsidRPr="000238E1" w:rsidRDefault="00841326">
            <w:pPr>
              <w:spacing w:after="240"/>
              <w:jc w:val="both"/>
              <w:rPr>
                <w:rFonts w:ascii="Arial" w:hAnsi="Arial" w:cs="Arial"/>
                <w:color w:val="000000"/>
                <w:sz w:val="22"/>
                <w:szCs w:val="22"/>
              </w:rPr>
            </w:pPr>
            <w:r w:rsidRPr="000238E1">
              <w:rPr>
                <w:rFonts w:ascii="Arial" w:eastAsia="Trebuchet MS" w:hAnsi="Arial" w:cs="Arial"/>
                <w:color w:val="000000"/>
                <w:sz w:val="22"/>
                <w:szCs w:val="22"/>
              </w:rPr>
              <w:t>means the accidental or unlawful destruction, loss, alteration or unauthorised disclosure of, or access to, Personal Data covered by this Agreement;</w:t>
            </w:r>
            <w:r w:rsidR="007E619F">
              <w:rPr>
                <w:rFonts w:ascii="Arial" w:eastAsia="Trebuchet MS" w:hAnsi="Arial" w:cs="Arial"/>
                <w:color w:val="000000"/>
                <w:sz w:val="22"/>
                <w:szCs w:val="22"/>
              </w:rPr>
              <w:t xml:space="preserve"> and</w:t>
            </w:r>
          </w:p>
        </w:tc>
      </w:tr>
      <w:tr w:rsidR="0020097F" w:rsidRPr="000238E1" w14:paraId="5D64589C" w14:textId="77777777" w:rsidTr="000238E1">
        <w:tc>
          <w:tcPr>
            <w:tcW w:w="2803" w:type="dxa"/>
            <w:tcMar>
              <w:top w:w="5" w:type="dxa"/>
              <w:left w:w="113" w:type="dxa"/>
              <w:bottom w:w="5" w:type="dxa"/>
              <w:right w:w="113" w:type="dxa"/>
            </w:tcMar>
            <w:hideMark/>
          </w:tcPr>
          <w:p w14:paraId="315F9EA9" w14:textId="77777777" w:rsidR="0020097F" w:rsidRPr="000238E1" w:rsidRDefault="00841326">
            <w:pPr>
              <w:spacing w:after="240"/>
              <w:rPr>
                <w:rFonts w:ascii="Arial" w:hAnsi="Arial" w:cs="Arial"/>
                <w:color w:val="000000"/>
                <w:sz w:val="22"/>
                <w:szCs w:val="22"/>
              </w:rPr>
            </w:pPr>
            <w:r w:rsidRPr="000238E1">
              <w:rPr>
                <w:rFonts w:ascii="Arial" w:eastAsia="Trebuchet MS" w:hAnsi="Arial" w:cs="Arial"/>
                <w:b/>
                <w:bCs/>
                <w:color w:val="000000"/>
                <w:sz w:val="22"/>
                <w:szCs w:val="22"/>
              </w:rPr>
              <w:lastRenderedPageBreak/>
              <w:t>Sub-processor</w:t>
            </w:r>
          </w:p>
        </w:tc>
        <w:tc>
          <w:tcPr>
            <w:tcW w:w="5401" w:type="dxa"/>
            <w:tcMar>
              <w:top w:w="5" w:type="dxa"/>
              <w:left w:w="113" w:type="dxa"/>
              <w:bottom w:w="5" w:type="dxa"/>
              <w:right w:w="113" w:type="dxa"/>
            </w:tcMar>
            <w:hideMark/>
          </w:tcPr>
          <w:p w14:paraId="3C567F74" w14:textId="1C196F73" w:rsidR="0020097F" w:rsidRPr="000238E1" w:rsidRDefault="00B53B5A" w:rsidP="00B53B5A">
            <w:pPr>
              <w:spacing w:after="240"/>
              <w:jc w:val="both"/>
              <w:rPr>
                <w:rFonts w:ascii="Arial" w:hAnsi="Arial" w:cs="Arial"/>
                <w:color w:val="000000"/>
                <w:sz w:val="22"/>
                <w:szCs w:val="22"/>
              </w:rPr>
            </w:pPr>
            <w:r w:rsidRPr="000238E1">
              <w:rPr>
                <w:rFonts w:ascii="Arial" w:eastAsia="Trebuchet MS" w:hAnsi="Arial" w:cs="Arial"/>
                <w:color w:val="000000"/>
                <w:sz w:val="22"/>
                <w:szCs w:val="22"/>
              </w:rPr>
              <w:t>has the meaning set out in the Data Protection Legislation and in this particular context refers to</w:t>
            </w:r>
            <w:r w:rsidR="00841326" w:rsidRPr="000238E1">
              <w:rPr>
                <w:rFonts w:ascii="Arial" w:eastAsia="Trebuchet MS" w:hAnsi="Arial" w:cs="Arial"/>
                <w:color w:val="000000"/>
                <w:sz w:val="22"/>
                <w:szCs w:val="22"/>
              </w:rPr>
              <w:t xml:space="preserve"> another processor engaged by the Hospital for the purpose of carrying out processing activities in respect of the Services.</w:t>
            </w:r>
          </w:p>
        </w:tc>
      </w:tr>
    </w:tbl>
    <w:p w14:paraId="6DA83FD8" w14:textId="7CE69EA1" w:rsidR="0020097F" w:rsidRPr="000238E1" w:rsidRDefault="00841326">
      <w:pPr>
        <w:keepNext/>
        <w:keepLines/>
        <w:spacing w:after="240"/>
        <w:ind w:left="720" w:hanging="720"/>
        <w:jc w:val="both"/>
        <w:rPr>
          <w:rFonts w:ascii="Arial" w:hAnsi="Arial" w:cs="Arial"/>
          <w:sz w:val="22"/>
          <w:szCs w:val="22"/>
        </w:rPr>
      </w:pPr>
      <w:r w:rsidRPr="00E77F55">
        <w:rPr>
          <w:rFonts w:ascii="Arial" w:eastAsia="Trebuchet MS" w:hAnsi="Arial" w:cs="Arial"/>
          <w:b/>
          <w:sz w:val="22"/>
          <w:szCs w:val="22"/>
        </w:rPr>
        <w:t>3</w:t>
      </w:r>
      <w:r w:rsidRPr="000238E1">
        <w:rPr>
          <w:rFonts w:ascii="Arial" w:hAnsi="Arial" w:cs="Arial"/>
          <w:sz w:val="22"/>
          <w:szCs w:val="22"/>
        </w:rPr>
        <w:t xml:space="preserve">         </w:t>
      </w:r>
      <w:r w:rsidR="000238E1">
        <w:rPr>
          <w:rFonts w:ascii="Arial" w:hAnsi="Arial" w:cs="Arial"/>
          <w:sz w:val="22"/>
          <w:szCs w:val="22"/>
        </w:rPr>
        <w:tab/>
      </w:r>
      <w:r w:rsidRPr="000238E1">
        <w:rPr>
          <w:rFonts w:ascii="Arial" w:eastAsia="Trebuchet MS" w:hAnsi="Arial" w:cs="Arial"/>
          <w:sz w:val="22"/>
          <w:szCs w:val="22"/>
        </w:rPr>
        <w:t xml:space="preserve">The Parties acknowledge that for the purposes of this Agreement the Consultant is the Data Controller and the Hospital is the Data Processor. The only processing that the Hospital is authorised to do is listed in Annex 1 and may not be varied, altered or added to except by the Data Controller. </w:t>
      </w:r>
    </w:p>
    <w:p w14:paraId="6AA6463D" w14:textId="426B8D0C" w:rsidR="0020097F" w:rsidRPr="000238E1" w:rsidRDefault="00841326">
      <w:pPr>
        <w:keepNext/>
        <w:keepLines/>
        <w:spacing w:after="240"/>
        <w:ind w:left="720" w:hanging="720"/>
        <w:jc w:val="both"/>
        <w:rPr>
          <w:rFonts w:ascii="Arial" w:hAnsi="Arial" w:cs="Arial"/>
          <w:sz w:val="22"/>
          <w:szCs w:val="22"/>
        </w:rPr>
      </w:pPr>
      <w:r w:rsidRPr="000238E1">
        <w:rPr>
          <w:rFonts w:ascii="Arial" w:eastAsia="Trebuchet MS" w:hAnsi="Arial" w:cs="Arial"/>
          <w:b/>
          <w:bCs/>
          <w:sz w:val="22"/>
          <w:szCs w:val="22"/>
        </w:rPr>
        <w:t>4</w:t>
      </w:r>
      <w:r w:rsidRPr="000238E1">
        <w:rPr>
          <w:rFonts w:ascii="Arial" w:hAnsi="Arial" w:cs="Arial"/>
          <w:sz w:val="22"/>
          <w:szCs w:val="22"/>
        </w:rPr>
        <w:t xml:space="preserve">      </w:t>
      </w:r>
      <w:r w:rsidR="000238E1">
        <w:rPr>
          <w:rFonts w:ascii="Arial" w:hAnsi="Arial" w:cs="Arial"/>
          <w:sz w:val="22"/>
          <w:szCs w:val="22"/>
        </w:rPr>
        <w:tab/>
      </w:r>
      <w:r w:rsidRPr="000238E1">
        <w:rPr>
          <w:rFonts w:ascii="Arial" w:eastAsia="Trebuchet MS" w:hAnsi="Arial" w:cs="Arial"/>
          <w:b/>
          <w:bCs/>
          <w:sz w:val="22"/>
          <w:szCs w:val="22"/>
        </w:rPr>
        <w:t>Obligations</w:t>
      </w:r>
    </w:p>
    <w:p w14:paraId="07E18D45" w14:textId="58E0499A" w:rsidR="0020097F" w:rsidRPr="000238E1" w:rsidRDefault="00841326">
      <w:pPr>
        <w:spacing w:after="240"/>
        <w:ind w:left="1440" w:hanging="720"/>
        <w:jc w:val="both"/>
        <w:rPr>
          <w:rFonts w:ascii="Arial" w:hAnsi="Arial" w:cs="Arial"/>
          <w:sz w:val="22"/>
          <w:szCs w:val="22"/>
        </w:rPr>
      </w:pPr>
      <w:r w:rsidRPr="000238E1">
        <w:rPr>
          <w:rFonts w:ascii="Arial" w:eastAsia="Trebuchet MS" w:hAnsi="Arial" w:cs="Arial"/>
          <w:sz w:val="22"/>
          <w:szCs w:val="22"/>
        </w:rPr>
        <w:t>4.1</w:t>
      </w:r>
      <w:r w:rsidRPr="000238E1">
        <w:rPr>
          <w:rFonts w:ascii="Arial" w:eastAsia="Trebuchet MS" w:hAnsi="Arial" w:cs="Arial"/>
          <w:sz w:val="22"/>
          <w:szCs w:val="22"/>
        </w:rPr>
        <w:tab/>
        <w:t xml:space="preserve">The Parties will ensure that they comply with the requirements of the Data Protection Legislation. In particular, the Data Processor shall: </w:t>
      </w:r>
    </w:p>
    <w:p w14:paraId="72F55440" w14:textId="2B693DE5" w:rsidR="0020097F" w:rsidRPr="000238E1" w:rsidRDefault="00841326">
      <w:pPr>
        <w:spacing w:after="240"/>
        <w:ind w:left="2517" w:hanging="1077"/>
        <w:jc w:val="both"/>
        <w:rPr>
          <w:rFonts w:ascii="Arial" w:hAnsi="Arial" w:cs="Arial"/>
          <w:sz w:val="22"/>
          <w:szCs w:val="22"/>
        </w:rPr>
      </w:pPr>
      <w:r w:rsidRPr="000238E1">
        <w:rPr>
          <w:rFonts w:ascii="Arial" w:eastAsia="Trebuchet MS" w:hAnsi="Arial" w:cs="Arial"/>
          <w:sz w:val="22"/>
          <w:szCs w:val="22"/>
        </w:rPr>
        <w:t>4.1.1</w:t>
      </w:r>
      <w:r w:rsidRPr="000238E1">
        <w:rPr>
          <w:rFonts w:ascii="Arial" w:hAnsi="Arial" w:cs="Arial"/>
          <w:sz w:val="22"/>
          <w:szCs w:val="22"/>
        </w:rPr>
        <w:t xml:space="preserve">         </w:t>
      </w:r>
      <w:r w:rsidR="000238E1">
        <w:rPr>
          <w:rFonts w:ascii="Arial" w:hAnsi="Arial" w:cs="Arial"/>
          <w:sz w:val="22"/>
          <w:szCs w:val="22"/>
        </w:rPr>
        <w:tab/>
      </w:r>
      <w:r w:rsidR="001131B8" w:rsidRPr="000238E1">
        <w:rPr>
          <w:rFonts w:ascii="Arial" w:hAnsi="Arial" w:cs="Arial"/>
          <w:sz w:val="22"/>
          <w:szCs w:val="22"/>
        </w:rPr>
        <w:t>n</w:t>
      </w:r>
      <w:r w:rsidRPr="000238E1">
        <w:rPr>
          <w:rFonts w:ascii="Arial" w:eastAsia="Trebuchet MS" w:hAnsi="Arial" w:cs="Arial"/>
          <w:sz w:val="22"/>
          <w:szCs w:val="22"/>
        </w:rPr>
        <w:t>otify the Data Controller immediately if it considers that any of Data Controller’s instructions infringe the Data Protection Legislation;</w:t>
      </w:r>
    </w:p>
    <w:p w14:paraId="48AE0054" w14:textId="756C00EB" w:rsidR="0020097F" w:rsidRPr="000238E1" w:rsidRDefault="00841326" w:rsidP="001131B8">
      <w:pPr>
        <w:tabs>
          <w:tab w:val="left" w:pos="2552"/>
        </w:tabs>
        <w:spacing w:after="240"/>
        <w:ind w:left="2517" w:hanging="1077"/>
        <w:jc w:val="both"/>
        <w:rPr>
          <w:rFonts w:ascii="Arial" w:hAnsi="Arial" w:cs="Arial"/>
          <w:sz w:val="22"/>
          <w:szCs w:val="22"/>
        </w:rPr>
      </w:pPr>
      <w:r w:rsidRPr="000238E1">
        <w:rPr>
          <w:rFonts w:ascii="Arial" w:eastAsia="Trebuchet MS" w:hAnsi="Arial" w:cs="Arial"/>
          <w:sz w:val="22"/>
          <w:szCs w:val="22"/>
        </w:rPr>
        <w:t>4.1.2</w:t>
      </w:r>
      <w:r w:rsidRPr="000238E1">
        <w:rPr>
          <w:rFonts w:ascii="Arial" w:hAnsi="Arial" w:cs="Arial"/>
          <w:sz w:val="22"/>
          <w:szCs w:val="22"/>
        </w:rPr>
        <w:t xml:space="preserve">   </w:t>
      </w:r>
      <w:r w:rsidR="000238E1">
        <w:rPr>
          <w:rFonts w:ascii="Arial" w:hAnsi="Arial" w:cs="Arial"/>
          <w:sz w:val="22"/>
          <w:szCs w:val="22"/>
        </w:rPr>
        <w:tab/>
      </w:r>
      <w:r w:rsidRPr="000238E1">
        <w:rPr>
          <w:rFonts w:ascii="Arial" w:eastAsia="Trebuchet MS" w:hAnsi="Arial" w:cs="Arial"/>
          <w:sz w:val="22"/>
          <w:szCs w:val="22"/>
        </w:rPr>
        <w:t>provide all reasonable assistance to the Data Controller in the preparation of any data protection impact assessment carried out prior to commencing any processing for the purposes of this Agreement;</w:t>
      </w:r>
    </w:p>
    <w:p w14:paraId="564F71B4" w14:textId="78F2F905" w:rsidR="0020097F" w:rsidRPr="000238E1" w:rsidRDefault="00841326">
      <w:pPr>
        <w:spacing w:after="240"/>
        <w:ind w:left="2517" w:hanging="1077"/>
        <w:jc w:val="both"/>
        <w:rPr>
          <w:rFonts w:ascii="Arial" w:hAnsi="Arial" w:cs="Arial"/>
          <w:sz w:val="22"/>
          <w:szCs w:val="22"/>
        </w:rPr>
      </w:pPr>
      <w:r w:rsidRPr="000238E1">
        <w:rPr>
          <w:rFonts w:ascii="Arial" w:eastAsia="Trebuchet MS" w:hAnsi="Arial" w:cs="Arial"/>
          <w:sz w:val="22"/>
          <w:szCs w:val="22"/>
        </w:rPr>
        <w:t>4.1.3</w:t>
      </w:r>
      <w:r w:rsidRPr="000238E1">
        <w:rPr>
          <w:rFonts w:ascii="Arial" w:hAnsi="Arial" w:cs="Arial"/>
          <w:sz w:val="22"/>
          <w:szCs w:val="22"/>
        </w:rPr>
        <w:t xml:space="preserve">     </w:t>
      </w:r>
      <w:r w:rsidR="000238E1">
        <w:rPr>
          <w:rFonts w:ascii="Arial" w:hAnsi="Arial" w:cs="Arial"/>
          <w:sz w:val="22"/>
          <w:szCs w:val="22"/>
        </w:rPr>
        <w:tab/>
      </w:r>
      <w:r w:rsidRPr="000238E1">
        <w:rPr>
          <w:rFonts w:ascii="Arial" w:eastAsia="Trebuchet MS" w:hAnsi="Arial" w:cs="Arial"/>
          <w:sz w:val="22"/>
          <w:szCs w:val="22"/>
        </w:rPr>
        <w:t xml:space="preserve">process Personal Data only in accordance with </w:t>
      </w:r>
      <w:r w:rsidR="007E619F">
        <w:rPr>
          <w:rFonts w:ascii="Arial" w:eastAsia="Trebuchet MS" w:hAnsi="Arial" w:cs="Arial"/>
          <w:sz w:val="22"/>
          <w:szCs w:val="22"/>
        </w:rPr>
        <w:t>Annex</w:t>
      </w:r>
      <w:r w:rsidRPr="000238E1">
        <w:rPr>
          <w:rFonts w:ascii="Arial" w:eastAsia="Trebuchet MS" w:hAnsi="Arial" w:cs="Arial"/>
          <w:sz w:val="22"/>
          <w:szCs w:val="22"/>
        </w:rPr>
        <w:t xml:space="preserve"> 1 unless required to do otherwise by Applicable Law. If it is so required it will promptly notify the Data Controller before processing the Personal Data, unless prohibited from doing so by Applicable Law;</w:t>
      </w:r>
    </w:p>
    <w:p w14:paraId="40C9E267" w14:textId="0D1FB850" w:rsidR="0020097F" w:rsidRPr="000238E1" w:rsidRDefault="00841326">
      <w:pPr>
        <w:spacing w:after="240"/>
        <w:ind w:left="2517" w:hanging="1077"/>
        <w:jc w:val="both"/>
        <w:rPr>
          <w:rFonts w:ascii="Arial" w:hAnsi="Arial" w:cs="Arial"/>
          <w:sz w:val="22"/>
          <w:szCs w:val="22"/>
        </w:rPr>
      </w:pPr>
      <w:r w:rsidRPr="000238E1">
        <w:rPr>
          <w:rFonts w:ascii="Arial" w:eastAsia="Trebuchet MS" w:hAnsi="Arial" w:cs="Arial"/>
          <w:sz w:val="22"/>
          <w:szCs w:val="22"/>
        </w:rPr>
        <w:t>4.1.4</w:t>
      </w:r>
      <w:r w:rsidRPr="000238E1">
        <w:rPr>
          <w:rFonts w:ascii="Arial" w:hAnsi="Arial" w:cs="Arial"/>
          <w:sz w:val="22"/>
          <w:szCs w:val="22"/>
        </w:rPr>
        <w:t xml:space="preserve">    </w:t>
      </w:r>
      <w:r w:rsidR="000238E1">
        <w:rPr>
          <w:rFonts w:ascii="Arial" w:hAnsi="Arial" w:cs="Arial"/>
          <w:sz w:val="22"/>
          <w:szCs w:val="22"/>
        </w:rPr>
        <w:tab/>
      </w:r>
      <w:r w:rsidRPr="000238E1">
        <w:rPr>
          <w:rFonts w:ascii="Arial" w:eastAsia="Trebuchet MS" w:hAnsi="Arial" w:cs="Arial"/>
          <w:sz w:val="22"/>
          <w:szCs w:val="22"/>
        </w:rPr>
        <w:t xml:space="preserve">implement and maintain throughout the term of this Agreement appropriate technical and organisational measures intended to protect Personal Data against accidental, unauthorised or unlawful access, disclosure, alternation, loss, damage or destruction. Such measures may include, but are not limited to, pseudonymisation, encryption, resilience testing and restoration measures. When considering what measures to put in place, the Data Processor will take account of: </w:t>
      </w:r>
    </w:p>
    <w:p w14:paraId="1BFF655C" w14:textId="77777777" w:rsidR="0020097F" w:rsidRPr="000238E1" w:rsidRDefault="00841326">
      <w:pPr>
        <w:spacing w:after="240"/>
        <w:ind w:left="3238" w:hanging="721"/>
        <w:jc w:val="both"/>
        <w:rPr>
          <w:rFonts w:ascii="Arial" w:hAnsi="Arial" w:cs="Arial"/>
          <w:sz w:val="22"/>
          <w:szCs w:val="22"/>
        </w:rPr>
      </w:pPr>
      <w:r w:rsidRPr="000238E1">
        <w:rPr>
          <w:rFonts w:ascii="Arial" w:eastAsia="Trebuchet MS" w:hAnsi="Arial" w:cs="Arial"/>
          <w:sz w:val="22"/>
          <w:szCs w:val="22"/>
        </w:rPr>
        <w:t>(a)</w:t>
      </w:r>
      <w:r w:rsidRPr="000238E1">
        <w:rPr>
          <w:rFonts w:ascii="Arial" w:hAnsi="Arial" w:cs="Arial"/>
          <w:sz w:val="22"/>
          <w:szCs w:val="22"/>
        </w:rPr>
        <w:t xml:space="preserve">               </w:t>
      </w:r>
      <w:r w:rsidRPr="000238E1">
        <w:rPr>
          <w:rFonts w:ascii="Arial" w:eastAsia="Trebuchet MS" w:hAnsi="Arial" w:cs="Arial"/>
          <w:sz w:val="22"/>
          <w:szCs w:val="22"/>
        </w:rPr>
        <w:t xml:space="preserve">the nature of the data; </w:t>
      </w:r>
    </w:p>
    <w:p w14:paraId="2FE02907" w14:textId="77777777" w:rsidR="0020097F" w:rsidRPr="000238E1" w:rsidRDefault="00841326">
      <w:pPr>
        <w:spacing w:after="240"/>
        <w:ind w:left="3238" w:hanging="721"/>
        <w:jc w:val="both"/>
        <w:rPr>
          <w:rFonts w:ascii="Arial" w:hAnsi="Arial" w:cs="Arial"/>
          <w:sz w:val="22"/>
          <w:szCs w:val="22"/>
        </w:rPr>
      </w:pPr>
      <w:r w:rsidRPr="000238E1">
        <w:rPr>
          <w:rFonts w:ascii="Arial" w:eastAsia="Trebuchet MS" w:hAnsi="Arial" w:cs="Arial"/>
          <w:sz w:val="22"/>
          <w:szCs w:val="22"/>
        </w:rPr>
        <w:t>(b)</w:t>
      </w:r>
      <w:r w:rsidRPr="000238E1">
        <w:rPr>
          <w:rFonts w:ascii="Arial" w:hAnsi="Arial" w:cs="Arial"/>
          <w:sz w:val="22"/>
          <w:szCs w:val="22"/>
        </w:rPr>
        <w:t xml:space="preserve">               </w:t>
      </w:r>
      <w:r w:rsidRPr="000238E1">
        <w:rPr>
          <w:rFonts w:ascii="Arial" w:eastAsia="Trebuchet MS" w:hAnsi="Arial" w:cs="Arial"/>
          <w:sz w:val="22"/>
          <w:szCs w:val="22"/>
        </w:rPr>
        <w:t xml:space="preserve">the harm that might result from a security breach; </w:t>
      </w:r>
    </w:p>
    <w:p w14:paraId="4592CAA2" w14:textId="77777777" w:rsidR="0020097F" w:rsidRPr="000238E1" w:rsidRDefault="00841326">
      <w:pPr>
        <w:spacing w:after="240"/>
        <w:ind w:left="3238" w:hanging="721"/>
        <w:jc w:val="both"/>
        <w:rPr>
          <w:rFonts w:ascii="Arial" w:hAnsi="Arial" w:cs="Arial"/>
          <w:sz w:val="22"/>
          <w:szCs w:val="22"/>
        </w:rPr>
      </w:pPr>
      <w:r w:rsidRPr="000238E1">
        <w:rPr>
          <w:rFonts w:ascii="Arial" w:eastAsia="Trebuchet MS" w:hAnsi="Arial" w:cs="Arial"/>
          <w:sz w:val="22"/>
          <w:szCs w:val="22"/>
        </w:rPr>
        <w:t>(c)</w:t>
      </w:r>
      <w:r w:rsidRPr="000238E1">
        <w:rPr>
          <w:rFonts w:ascii="Arial" w:hAnsi="Arial" w:cs="Arial"/>
          <w:sz w:val="22"/>
          <w:szCs w:val="22"/>
        </w:rPr>
        <w:t xml:space="preserve">               </w:t>
      </w:r>
      <w:r w:rsidRPr="000238E1">
        <w:rPr>
          <w:rFonts w:ascii="Arial" w:eastAsia="Trebuchet MS" w:hAnsi="Arial" w:cs="Arial"/>
          <w:sz w:val="22"/>
          <w:szCs w:val="22"/>
        </w:rPr>
        <w:t xml:space="preserve">technological developments; and </w:t>
      </w:r>
    </w:p>
    <w:p w14:paraId="2B748191" w14:textId="77777777" w:rsidR="0020097F" w:rsidRPr="000238E1" w:rsidRDefault="00841326">
      <w:pPr>
        <w:spacing w:after="240"/>
        <w:ind w:left="3238" w:hanging="721"/>
        <w:jc w:val="both"/>
        <w:rPr>
          <w:rFonts w:ascii="Arial" w:hAnsi="Arial" w:cs="Arial"/>
          <w:sz w:val="22"/>
          <w:szCs w:val="22"/>
        </w:rPr>
      </w:pPr>
      <w:r w:rsidRPr="000238E1">
        <w:rPr>
          <w:rFonts w:ascii="Arial" w:eastAsia="Trebuchet MS" w:hAnsi="Arial" w:cs="Arial"/>
          <w:sz w:val="22"/>
          <w:szCs w:val="22"/>
        </w:rPr>
        <w:t>(d)</w:t>
      </w:r>
      <w:r w:rsidRPr="000238E1">
        <w:rPr>
          <w:rFonts w:ascii="Arial" w:hAnsi="Arial" w:cs="Arial"/>
          <w:sz w:val="22"/>
          <w:szCs w:val="22"/>
        </w:rPr>
        <w:t xml:space="preserve">               </w:t>
      </w:r>
      <w:r w:rsidRPr="000238E1">
        <w:rPr>
          <w:rFonts w:ascii="Arial" w:eastAsia="Trebuchet MS" w:hAnsi="Arial" w:cs="Arial"/>
          <w:sz w:val="22"/>
          <w:szCs w:val="22"/>
        </w:rPr>
        <w:t>the cost of implementing any measures;</w:t>
      </w:r>
    </w:p>
    <w:p w14:paraId="2F9B73EA" w14:textId="38D95F58" w:rsidR="0020097F" w:rsidRPr="000238E1" w:rsidRDefault="00841326">
      <w:pPr>
        <w:spacing w:after="240"/>
        <w:ind w:left="2517" w:hanging="1077"/>
        <w:jc w:val="both"/>
        <w:rPr>
          <w:rFonts w:ascii="Arial" w:hAnsi="Arial" w:cs="Arial"/>
          <w:sz w:val="22"/>
          <w:szCs w:val="22"/>
        </w:rPr>
      </w:pPr>
      <w:r w:rsidRPr="000238E1">
        <w:rPr>
          <w:rFonts w:ascii="Arial" w:eastAsia="Trebuchet MS" w:hAnsi="Arial" w:cs="Arial"/>
          <w:sz w:val="22"/>
          <w:szCs w:val="22"/>
        </w:rPr>
        <w:t>4.1.5</w:t>
      </w:r>
      <w:r w:rsidRPr="000238E1">
        <w:rPr>
          <w:rFonts w:ascii="Arial" w:hAnsi="Arial" w:cs="Arial"/>
          <w:sz w:val="22"/>
          <w:szCs w:val="22"/>
        </w:rPr>
        <w:t xml:space="preserve">      </w:t>
      </w:r>
      <w:r w:rsidR="000238E1">
        <w:rPr>
          <w:rFonts w:ascii="Arial" w:hAnsi="Arial" w:cs="Arial"/>
          <w:sz w:val="22"/>
          <w:szCs w:val="22"/>
        </w:rPr>
        <w:tab/>
      </w:r>
      <w:r w:rsidRPr="000238E1">
        <w:rPr>
          <w:rFonts w:ascii="Arial" w:eastAsia="Trebuchet MS" w:hAnsi="Arial" w:cs="Arial"/>
          <w:sz w:val="22"/>
          <w:szCs w:val="22"/>
        </w:rPr>
        <w:t>take reasonable steps to ensure that its Personnel do not process Personal Data other than in accordance with the processing instructions set out in Annex 1 (unless required to do so by Applicable Law) and are obligated to maintain the security and confidentiality of any Personal Data to which they have access; and</w:t>
      </w:r>
    </w:p>
    <w:p w14:paraId="79BAA27C" w14:textId="5B82A094" w:rsidR="0020097F" w:rsidRPr="000238E1" w:rsidRDefault="00841326">
      <w:pPr>
        <w:spacing w:after="240"/>
        <w:ind w:left="2517" w:hanging="1077"/>
        <w:jc w:val="both"/>
        <w:rPr>
          <w:rFonts w:ascii="Arial" w:hAnsi="Arial" w:cs="Arial"/>
          <w:sz w:val="22"/>
          <w:szCs w:val="22"/>
        </w:rPr>
      </w:pPr>
      <w:r w:rsidRPr="000238E1">
        <w:rPr>
          <w:rFonts w:ascii="Arial" w:eastAsia="Trebuchet MS" w:hAnsi="Arial" w:cs="Arial"/>
          <w:sz w:val="22"/>
          <w:szCs w:val="22"/>
        </w:rPr>
        <w:t>4.1.6</w:t>
      </w:r>
      <w:r w:rsidRPr="000238E1">
        <w:rPr>
          <w:rFonts w:ascii="Arial" w:hAnsi="Arial" w:cs="Arial"/>
          <w:sz w:val="22"/>
          <w:szCs w:val="22"/>
        </w:rPr>
        <w:t xml:space="preserve">       </w:t>
      </w:r>
      <w:r w:rsidR="000238E1">
        <w:rPr>
          <w:rFonts w:ascii="Arial" w:hAnsi="Arial" w:cs="Arial"/>
          <w:sz w:val="22"/>
          <w:szCs w:val="22"/>
        </w:rPr>
        <w:tab/>
      </w:r>
      <w:r w:rsidRPr="000238E1">
        <w:rPr>
          <w:rFonts w:ascii="Arial" w:eastAsia="Trebuchet MS" w:hAnsi="Arial" w:cs="Arial"/>
          <w:sz w:val="22"/>
          <w:szCs w:val="22"/>
        </w:rPr>
        <w:t xml:space="preserve">not transfer the data out of the European Economic Area, without prior written approval. </w:t>
      </w:r>
    </w:p>
    <w:p w14:paraId="07F85E05" w14:textId="77777777" w:rsidR="0020097F" w:rsidRPr="000238E1" w:rsidRDefault="00841326">
      <w:pPr>
        <w:spacing w:after="240"/>
        <w:ind w:left="1440" w:hanging="720"/>
        <w:jc w:val="both"/>
        <w:rPr>
          <w:rFonts w:ascii="Arial" w:hAnsi="Arial" w:cs="Arial"/>
          <w:sz w:val="22"/>
          <w:szCs w:val="22"/>
        </w:rPr>
      </w:pPr>
      <w:r w:rsidRPr="000238E1">
        <w:rPr>
          <w:rFonts w:ascii="Arial" w:eastAsia="Trebuchet MS" w:hAnsi="Arial" w:cs="Arial"/>
          <w:sz w:val="22"/>
          <w:szCs w:val="22"/>
        </w:rPr>
        <w:lastRenderedPageBreak/>
        <w:t>4.2</w:t>
      </w:r>
      <w:r w:rsidRPr="000238E1">
        <w:rPr>
          <w:rFonts w:ascii="Arial" w:eastAsia="Trebuchet MS" w:hAnsi="Arial" w:cs="Arial"/>
          <w:sz w:val="22"/>
          <w:szCs w:val="22"/>
        </w:rPr>
        <w:tab/>
        <w:t>Nothing in this Agreement relieves the Data Processor of its own obligations under the Data Protection Legislation.</w:t>
      </w:r>
    </w:p>
    <w:p w14:paraId="5E3B99BD" w14:textId="41848C43" w:rsidR="0020097F" w:rsidRPr="000238E1" w:rsidRDefault="00841326">
      <w:pPr>
        <w:keepNext/>
        <w:keepLines/>
        <w:spacing w:after="240"/>
        <w:ind w:left="720" w:hanging="720"/>
        <w:jc w:val="both"/>
        <w:rPr>
          <w:rFonts w:ascii="Arial" w:hAnsi="Arial" w:cs="Arial"/>
          <w:sz w:val="22"/>
          <w:szCs w:val="22"/>
        </w:rPr>
      </w:pPr>
      <w:r w:rsidRPr="000238E1">
        <w:rPr>
          <w:rFonts w:ascii="Arial" w:eastAsia="Trebuchet MS" w:hAnsi="Arial" w:cs="Arial"/>
          <w:b/>
          <w:bCs/>
          <w:sz w:val="22"/>
          <w:szCs w:val="22"/>
        </w:rPr>
        <w:t>5</w:t>
      </w:r>
      <w:r w:rsidR="000238E1">
        <w:rPr>
          <w:rFonts w:ascii="Arial" w:hAnsi="Arial" w:cs="Arial"/>
          <w:sz w:val="22"/>
          <w:szCs w:val="22"/>
        </w:rPr>
        <w:t xml:space="preserve">       </w:t>
      </w:r>
      <w:r w:rsidR="000238E1">
        <w:rPr>
          <w:rFonts w:ascii="Arial" w:hAnsi="Arial" w:cs="Arial"/>
          <w:sz w:val="22"/>
          <w:szCs w:val="22"/>
        </w:rPr>
        <w:tab/>
      </w:r>
      <w:r w:rsidRPr="000238E1">
        <w:rPr>
          <w:rFonts w:ascii="Arial" w:eastAsia="Trebuchet MS" w:hAnsi="Arial" w:cs="Arial"/>
          <w:b/>
          <w:bCs/>
          <w:sz w:val="22"/>
          <w:szCs w:val="22"/>
        </w:rPr>
        <w:t>Notifications and Assistance</w:t>
      </w:r>
    </w:p>
    <w:p w14:paraId="2F85E325" w14:textId="77777777" w:rsidR="0020097F" w:rsidRPr="000238E1" w:rsidRDefault="00841326">
      <w:pPr>
        <w:spacing w:after="240"/>
        <w:ind w:left="1440" w:hanging="720"/>
        <w:jc w:val="both"/>
        <w:rPr>
          <w:rFonts w:ascii="Arial" w:hAnsi="Arial" w:cs="Arial"/>
          <w:sz w:val="22"/>
          <w:szCs w:val="22"/>
        </w:rPr>
      </w:pPr>
      <w:r w:rsidRPr="000238E1">
        <w:rPr>
          <w:rFonts w:ascii="Arial" w:eastAsia="Trebuchet MS" w:hAnsi="Arial" w:cs="Arial"/>
          <w:sz w:val="22"/>
          <w:szCs w:val="22"/>
        </w:rPr>
        <w:t>5.1</w:t>
      </w:r>
      <w:r w:rsidRPr="000238E1">
        <w:rPr>
          <w:rFonts w:ascii="Arial" w:eastAsia="Trebuchet MS" w:hAnsi="Arial" w:cs="Arial"/>
          <w:sz w:val="22"/>
          <w:szCs w:val="22"/>
        </w:rPr>
        <w:tab/>
        <w:t xml:space="preserve">The Data Processor will assist the Data Controller with discharging its obligations under the Data Protection Legislation and, in particular, will assist with its obligations in relation to ensuring secure processing; the notification of personal data breaches and the carrying out of data protection impact assessments. The Data Processor will also assist the Data Controller in providing Data Subject Access and enabling Data Subjects to exercise their Data Subject Rights, as follows. </w:t>
      </w:r>
    </w:p>
    <w:p w14:paraId="3E67C31B" w14:textId="2D99C068" w:rsidR="0020097F" w:rsidRPr="000238E1" w:rsidRDefault="00841326">
      <w:pPr>
        <w:spacing w:after="240"/>
        <w:ind w:left="2517" w:hanging="1077"/>
        <w:jc w:val="both"/>
        <w:rPr>
          <w:rFonts w:ascii="Arial" w:hAnsi="Arial" w:cs="Arial"/>
          <w:sz w:val="22"/>
          <w:szCs w:val="22"/>
        </w:rPr>
      </w:pPr>
      <w:r w:rsidRPr="000238E1">
        <w:rPr>
          <w:rFonts w:ascii="Arial" w:eastAsia="Trebuchet MS" w:hAnsi="Arial" w:cs="Arial"/>
          <w:sz w:val="22"/>
          <w:szCs w:val="22"/>
        </w:rPr>
        <w:t>5.1.1</w:t>
      </w:r>
      <w:r w:rsidRPr="000238E1">
        <w:rPr>
          <w:rFonts w:ascii="Arial" w:hAnsi="Arial" w:cs="Arial"/>
          <w:sz w:val="22"/>
          <w:szCs w:val="22"/>
        </w:rPr>
        <w:t xml:space="preserve">     </w:t>
      </w:r>
      <w:r w:rsidR="000238E1">
        <w:rPr>
          <w:rFonts w:ascii="Arial" w:hAnsi="Arial" w:cs="Arial"/>
          <w:sz w:val="22"/>
          <w:szCs w:val="22"/>
        </w:rPr>
        <w:tab/>
      </w:r>
      <w:r w:rsidRPr="000238E1">
        <w:rPr>
          <w:rFonts w:ascii="Arial" w:eastAsia="Trebuchet MS" w:hAnsi="Arial" w:cs="Arial"/>
          <w:sz w:val="22"/>
          <w:szCs w:val="22"/>
        </w:rPr>
        <w:t xml:space="preserve">The Data Processor will assist the Data Controller in relation to responding to any Subject Access Request or other communications from a Data Subject in relation to the Personal Data covered by this Agreement and with the objective of ensuring that Data Subjects can exercise their Data Subject Rights. </w:t>
      </w:r>
    </w:p>
    <w:p w14:paraId="2DB4B348" w14:textId="5518B0D2" w:rsidR="0020097F" w:rsidRPr="000238E1" w:rsidRDefault="00841326">
      <w:pPr>
        <w:spacing w:after="240"/>
        <w:ind w:left="2517" w:hanging="1077"/>
        <w:jc w:val="both"/>
        <w:rPr>
          <w:rFonts w:ascii="Arial" w:hAnsi="Arial" w:cs="Arial"/>
          <w:sz w:val="22"/>
          <w:szCs w:val="22"/>
        </w:rPr>
      </w:pPr>
      <w:r w:rsidRPr="000238E1">
        <w:rPr>
          <w:rFonts w:ascii="Arial" w:eastAsia="Trebuchet MS" w:hAnsi="Arial" w:cs="Arial"/>
          <w:sz w:val="22"/>
          <w:szCs w:val="22"/>
        </w:rPr>
        <w:t>5.1.2</w:t>
      </w:r>
      <w:r w:rsidRPr="000238E1">
        <w:rPr>
          <w:rFonts w:ascii="Arial" w:hAnsi="Arial" w:cs="Arial"/>
          <w:sz w:val="22"/>
          <w:szCs w:val="22"/>
        </w:rPr>
        <w:t xml:space="preserve">           </w:t>
      </w:r>
      <w:r w:rsidRPr="000238E1">
        <w:rPr>
          <w:rFonts w:ascii="Arial" w:eastAsia="Trebuchet MS" w:hAnsi="Arial" w:cs="Arial"/>
          <w:sz w:val="22"/>
          <w:szCs w:val="22"/>
        </w:rPr>
        <w:t xml:space="preserve">Where the Data Processor receives a Data Subject Access Request or other communication, including a request to rectify, block or erase any Personal Data, from a Data Subject it will forward this on promptly, and in any event within 48 hours of the Data Processor being aware of any such communication, to the Data Controller. </w:t>
      </w:r>
    </w:p>
    <w:p w14:paraId="084EAE25" w14:textId="1135F05C" w:rsidR="0020097F" w:rsidRPr="000238E1" w:rsidRDefault="00841326">
      <w:pPr>
        <w:spacing w:after="240"/>
        <w:ind w:left="2517" w:hanging="1077"/>
        <w:jc w:val="both"/>
        <w:rPr>
          <w:rFonts w:ascii="Arial" w:hAnsi="Arial" w:cs="Arial"/>
          <w:sz w:val="22"/>
          <w:szCs w:val="22"/>
        </w:rPr>
      </w:pPr>
      <w:r w:rsidRPr="000238E1">
        <w:rPr>
          <w:rFonts w:ascii="Arial" w:eastAsia="Trebuchet MS" w:hAnsi="Arial" w:cs="Arial"/>
          <w:sz w:val="22"/>
          <w:szCs w:val="22"/>
        </w:rPr>
        <w:t>5.1.3</w:t>
      </w:r>
      <w:r w:rsidRPr="000238E1">
        <w:rPr>
          <w:rFonts w:ascii="Arial" w:hAnsi="Arial" w:cs="Arial"/>
          <w:sz w:val="22"/>
          <w:szCs w:val="22"/>
        </w:rPr>
        <w:t xml:space="preserve">        </w:t>
      </w:r>
      <w:r w:rsidR="000238E1">
        <w:rPr>
          <w:rFonts w:ascii="Arial" w:hAnsi="Arial" w:cs="Arial"/>
          <w:sz w:val="22"/>
          <w:szCs w:val="22"/>
        </w:rPr>
        <w:tab/>
      </w:r>
      <w:r w:rsidRPr="000238E1">
        <w:rPr>
          <w:rFonts w:ascii="Arial" w:eastAsia="Trebuchet MS" w:hAnsi="Arial" w:cs="Arial"/>
          <w:sz w:val="22"/>
          <w:szCs w:val="22"/>
        </w:rPr>
        <w:t>Any request for assistance made by the Data Controller to the Data Processor will also be responded to promptly, and in any event within 48 hours of the Data Processor becoming aware of any such communication.</w:t>
      </w:r>
    </w:p>
    <w:p w14:paraId="4D7B84E0" w14:textId="72BF2D7E" w:rsidR="0020097F" w:rsidRPr="000238E1" w:rsidRDefault="00841326">
      <w:pPr>
        <w:spacing w:after="240"/>
        <w:ind w:left="2517" w:hanging="1077"/>
        <w:jc w:val="both"/>
        <w:rPr>
          <w:rFonts w:ascii="Arial" w:hAnsi="Arial" w:cs="Arial"/>
          <w:sz w:val="22"/>
          <w:szCs w:val="22"/>
        </w:rPr>
      </w:pPr>
      <w:r w:rsidRPr="000238E1">
        <w:rPr>
          <w:rFonts w:ascii="Arial" w:eastAsia="Trebuchet MS" w:hAnsi="Arial" w:cs="Arial"/>
          <w:sz w:val="22"/>
          <w:szCs w:val="22"/>
        </w:rPr>
        <w:t>5.1.4</w:t>
      </w:r>
      <w:r w:rsidRPr="000238E1">
        <w:rPr>
          <w:rFonts w:ascii="Arial" w:hAnsi="Arial" w:cs="Arial"/>
          <w:sz w:val="22"/>
          <w:szCs w:val="22"/>
        </w:rPr>
        <w:t xml:space="preserve">      </w:t>
      </w:r>
      <w:r w:rsidR="000238E1">
        <w:rPr>
          <w:rFonts w:ascii="Arial" w:hAnsi="Arial" w:cs="Arial"/>
          <w:sz w:val="22"/>
          <w:szCs w:val="22"/>
        </w:rPr>
        <w:tab/>
      </w:r>
      <w:r w:rsidRPr="000238E1">
        <w:rPr>
          <w:rFonts w:ascii="Arial" w:eastAsia="Trebuchet MS" w:hAnsi="Arial" w:cs="Arial"/>
          <w:sz w:val="22"/>
          <w:szCs w:val="22"/>
        </w:rPr>
        <w:t>The obligations set out in this clause shall also apply in relation to any communication from the Information Commissioner or any other regulatory authority in connection with Personal Data processed under this Agreement.</w:t>
      </w:r>
    </w:p>
    <w:p w14:paraId="16A57180" w14:textId="77777777" w:rsidR="0020097F" w:rsidRPr="000238E1" w:rsidRDefault="00841326">
      <w:pPr>
        <w:spacing w:after="240"/>
        <w:ind w:left="1440" w:hanging="720"/>
        <w:jc w:val="both"/>
        <w:rPr>
          <w:rFonts w:ascii="Arial" w:hAnsi="Arial" w:cs="Arial"/>
          <w:sz w:val="22"/>
          <w:szCs w:val="22"/>
        </w:rPr>
      </w:pPr>
      <w:r w:rsidRPr="000238E1">
        <w:rPr>
          <w:rFonts w:ascii="Arial" w:eastAsia="Trebuchet MS" w:hAnsi="Arial" w:cs="Arial"/>
          <w:sz w:val="22"/>
          <w:szCs w:val="22"/>
        </w:rPr>
        <w:t>5.2</w:t>
      </w:r>
      <w:r w:rsidRPr="000238E1">
        <w:rPr>
          <w:rFonts w:ascii="Arial" w:eastAsia="Trebuchet MS" w:hAnsi="Arial" w:cs="Arial"/>
          <w:sz w:val="22"/>
          <w:szCs w:val="22"/>
        </w:rPr>
        <w:tab/>
      </w:r>
      <w:bookmarkStart w:id="1" w:name="_Ref516498215"/>
      <w:r w:rsidRPr="000238E1">
        <w:rPr>
          <w:rFonts w:ascii="Arial" w:eastAsia="Trebuchet MS" w:hAnsi="Arial" w:cs="Arial"/>
          <w:sz w:val="22"/>
          <w:szCs w:val="22"/>
        </w:rPr>
        <w:t>If either Party becomes aware of a Security Incident, it will notify the other Party immediately and no later than 48 hours after becoming aware of the Incident.</w:t>
      </w:r>
      <w:bookmarkEnd w:id="1"/>
    </w:p>
    <w:p w14:paraId="63FFF318" w14:textId="59E51353" w:rsidR="0020097F" w:rsidRPr="000238E1" w:rsidRDefault="00841326">
      <w:pPr>
        <w:keepNext/>
        <w:keepLines/>
        <w:spacing w:after="240"/>
        <w:ind w:left="720" w:hanging="720"/>
        <w:jc w:val="both"/>
        <w:rPr>
          <w:rFonts w:ascii="Arial" w:hAnsi="Arial" w:cs="Arial"/>
          <w:sz w:val="22"/>
          <w:szCs w:val="22"/>
        </w:rPr>
      </w:pPr>
      <w:r w:rsidRPr="000238E1">
        <w:rPr>
          <w:rFonts w:ascii="Arial" w:eastAsia="Trebuchet MS" w:hAnsi="Arial" w:cs="Arial"/>
          <w:b/>
          <w:bCs/>
          <w:sz w:val="22"/>
          <w:szCs w:val="22"/>
        </w:rPr>
        <w:t>6</w:t>
      </w:r>
      <w:r w:rsidRPr="000238E1">
        <w:rPr>
          <w:rFonts w:ascii="Arial" w:hAnsi="Arial" w:cs="Arial"/>
          <w:sz w:val="22"/>
          <w:szCs w:val="22"/>
        </w:rPr>
        <w:t xml:space="preserve">         </w:t>
      </w:r>
      <w:r w:rsidR="000238E1">
        <w:rPr>
          <w:rFonts w:ascii="Arial" w:hAnsi="Arial" w:cs="Arial"/>
          <w:sz w:val="22"/>
          <w:szCs w:val="22"/>
        </w:rPr>
        <w:tab/>
      </w:r>
      <w:r w:rsidRPr="000238E1">
        <w:rPr>
          <w:rFonts w:ascii="Arial" w:eastAsia="Trebuchet MS" w:hAnsi="Arial" w:cs="Arial"/>
          <w:b/>
          <w:bCs/>
          <w:sz w:val="22"/>
          <w:szCs w:val="22"/>
        </w:rPr>
        <w:t>Audit and compliance</w:t>
      </w:r>
    </w:p>
    <w:p w14:paraId="6D1DD760" w14:textId="77777777" w:rsidR="0020097F" w:rsidRPr="000238E1" w:rsidRDefault="00841326">
      <w:pPr>
        <w:spacing w:after="240"/>
        <w:ind w:left="720"/>
        <w:jc w:val="both"/>
        <w:rPr>
          <w:rFonts w:ascii="Arial" w:hAnsi="Arial" w:cs="Arial"/>
          <w:sz w:val="22"/>
          <w:szCs w:val="22"/>
        </w:rPr>
      </w:pPr>
      <w:r w:rsidRPr="000238E1">
        <w:rPr>
          <w:rFonts w:ascii="Arial" w:eastAsia="Trebuchet MS" w:hAnsi="Arial" w:cs="Arial"/>
          <w:sz w:val="22"/>
          <w:szCs w:val="22"/>
        </w:rPr>
        <w:t xml:space="preserve">Subject to reasonable advance notice and appropriate confidentiality undertakings being agreed, the Data Processor shall permit the Data Controller to conduct audits and inspections of its systems and processes and provide any information reasonably requested by the Data Controller in order to enable it to meet its obligations under the Data Protection Legislation. </w:t>
      </w:r>
    </w:p>
    <w:p w14:paraId="2CDC8127" w14:textId="60579FE1" w:rsidR="0020097F" w:rsidRPr="000238E1" w:rsidRDefault="00841326">
      <w:pPr>
        <w:keepNext/>
        <w:keepLines/>
        <w:spacing w:after="240"/>
        <w:ind w:left="720" w:hanging="720"/>
        <w:jc w:val="both"/>
        <w:rPr>
          <w:rFonts w:ascii="Arial" w:hAnsi="Arial" w:cs="Arial"/>
          <w:sz w:val="22"/>
          <w:szCs w:val="22"/>
        </w:rPr>
      </w:pPr>
      <w:r w:rsidRPr="000238E1">
        <w:rPr>
          <w:rFonts w:ascii="Arial" w:eastAsia="Trebuchet MS" w:hAnsi="Arial" w:cs="Arial"/>
          <w:b/>
          <w:bCs/>
          <w:sz w:val="22"/>
          <w:szCs w:val="22"/>
        </w:rPr>
        <w:t>7</w:t>
      </w:r>
      <w:r w:rsidRPr="000238E1">
        <w:rPr>
          <w:rFonts w:ascii="Arial" w:hAnsi="Arial" w:cs="Arial"/>
          <w:sz w:val="22"/>
          <w:szCs w:val="22"/>
        </w:rPr>
        <w:t xml:space="preserve">     </w:t>
      </w:r>
      <w:r w:rsidR="000238E1">
        <w:rPr>
          <w:rFonts w:ascii="Arial" w:hAnsi="Arial" w:cs="Arial"/>
          <w:sz w:val="22"/>
          <w:szCs w:val="22"/>
        </w:rPr>
        <w:tab/>
      </w:r>
      <w:r w:rsidRPr="000238E1">
        <w:rPr>
          <w:rFonts w:ascii="Arial" w:eastAsia="Trebuchet MS" w:hAnsi="Arial" w:cs="Arial"/>
          <w:b/>
          <w:bCs/>
          <w:sz w:val="22"/>
          <w:szCs w:val="22"/>
        </w:rPr>
        <w:t xml:space="preserve">Sub-processing </w:t>
      </w:r>
    </w:p>
    <w:p w14:paraId="225371A3" w14:textId="77777777" w:rsidR="0020097F" w:rsidRPr="000238E1" w:rsidRDefault="00841326">
      <w:pPr>
        <w:spacing w:after="240"/>
        <w:ind w:left="1440" w:hanging="720"/>
        <w:jc w:val="both"/>
        <w:rPr>
          <w:rFonts w:ascii="Arial" w:hAnsi="Arial" w:cs="Arial"/>
          <w:sz w:val="22"/>
          <w:szCs w:val="22"/>
        </w:rPr>
      </w:pPr>
      <w:r w:rsidRPr="000238E1">
        <w:rPr>
          <w:rFonts w:ascii="Arial" w:eastAsia="Trebuchet MS" w:hAnsi="Arial" w:cs="Arial"/>
          <w:sz w:val="22"/>
          <w:szCs w:val="22"/>
        </w:rPr>
        <w:t>7.1</w:t>
      </w:r>
      <w:r w:rsidRPr="000238E1">
        <w:rPr>
          <w:rFonts w:ascii="Arial" w:eastAsia="Trebuchet MS" w:hAnsi="Arial" w:cs="Arial"/>
          <w:sz w:val="22"/>
          <w:szCs w:val="22"/>
        </w:rPr>
        <w:tab/>
        <w:t>Before allowing any Sub-processor to process any Personal Data related to this Agreement, the Data Processor must:</w:t>
      </w:r>
    </w:p>
    <w:p w14:paraId="763B4417" w14:textId="60495C64" w:rsidR="0020097F" w:rsidRPr="000238E1" w:rsidRDefault="00841326">
      <w:pPr>
        <w:spacing w:after="240"/>
        <w:ind w:left="2517" w:hanging="1077"/>
        <w:jc w:val="both"/>
        <w:rPr>
          <w:rFonts w:ascii="Arial" w:hAnsi="Arial" w:cs="Arial"/>
          <w:sz w:val="22"/>
          <w:szCs w:val="22"/>
        </w:rPr>
      </w:pPr>
      <w:r w:rsidRPr="000238E1">
        <w:rPr>
          <w:rFonts w:ascii="Arial" w:eastAsia="Trebuchet MS" w:hAnsi="Arial" w:cs="Arial"/>
          <w:sz w:val="22"/>
          <w:szCs w:val="22"/>
        </w:rPr>
        <w:t>7.1.1</w:t>
      </w:r>
      <w:r w:rsidRPr="000238E1">
        <w:rPr>
          <w:rFonts w:ascii="Arial" w:hAnsi="Arial" w:cs="Arial"/>
          <w:sz w:val="22"/>
          <w:szCs w:val="22"/>
        </w:rPr>
        <w:t xml:space="preserve">     </w:t>
      </w:r>
      <w:r w:rsidR="000238E1">
        <w:rPr>
          <w:rFonts w:ascii="Arial" w:hAnsi="Arial" w:cs="Arial"/>
          <w:sz w:val="22"/>
          <w:szCs w:val="22"/>
        </w:rPr>
        <w:tab/>
      </w:r>
      <w:r w:rsidRPr="000238E1">
        <w:rPr>
          <w:rFonts w:ascii="Arial" w:eastAsia="Trebuchet MS" w:hAnsi="Arial" w:cs="Arial"/>
          <w:sz w:val="22"/>
          <w:szCs w:val="22"/>
        </w:rPr>
        <w:t>notify the Data Controller in writing of the intended Sub-processor and the scope of any proposed sub-processing;</w:t>
      </w:r>
    </w:p>
    <w:p w14:paraId="5AB02A4E" w14:textId="3AD2796A" w:rsidR="0020097F" w:rsidRPr="000238E1" w:rsidRDefault="00841326">
      <w:pPr>
        <w:spacing w:after="240"/>
        <w:ind w:left="2517" w:hanging="1077"/>
        <w:jc w:val="both"/>
        <w:rPr>
          <w:rFonts w:ascii="Arial" w:hAnsi="Arial" w:cs="Arial"/>
          <w:sz w:val="22"/>
          <w:szCs w:val="22"/>
        </w:rPr>
      </w:pPr>
      <w:r w:rsidRPr="000238E1">
        <w:rPr>
          <w:rFonts w:ascii="Arial" w:eastAsia="Trebuchet MS" w:hAnsi="Arial" w:cs="Arial"/>
          <w:sz w:val="22"/>
          <w:szCs w:val="22"/>
        </w:rPr>
        <w:lastRenderedPageBreak/>
        <w:t>7.1.2</w:t>
      </w:r>
      <w:r w:rsidRPr="000238E1">
        <w:rPr>
          <w:rFonts w:ascii="Arial" w:hAnsi="Arial" w:cs="Arial"/>
          <w:sz w:val="22"/>
          <w:szCs w:val="22"/>
        </w:rPr>
        <w:t xml:space="preserve">         </w:t>
      </w:r>
      <w:r w:rsidR="000238E1">
        <w:rPr>
          <w:rFonts w:ascii="Arial" w:hAnsi="Arial" w:cs="Arial"/>
          <w:sz w:val="22"/>
          <w:szCs w:val="22"/>
        </w:rPr>
        <w:tab/>
      </w:r>
      <w:r w:rsidRPr="000238E1">
        <w:rPr>
          <w:rFonts w:ascii="Arial" w:eastAsia="Trebuchet MS" w:hAnsi="Arial" w:cs="Arial"/>
          <w:sz w:val="22"/>
          <w:szCs w:val="22"/>
        </w:rPr>
        <w:t>obtain the written consent of the Data Controller before entering into an Sub-Processing arrangement;</w:t>
      </w:r>
    </w:p>
    <w:p w14:paraId="3353C73B" w14:textId="79B4715D" w:rsidR="0020097F" w:rsidRPr="000238E1" w:rsidRDefault="00841326">
      <w:pPr>
        <w:spacing w:after="240"/>
        <w:ind w:left="2517" w:hanging="1077"/>
        <w:jc w:val="both"/>
        <w:rPr>
          <w:rFonts w:ascii="Arial" w:hAnsi="Arial" w:cs="Arial"/>
          <w:sz w:val="22"/>
          <w:szCs w:val="22"/>
        </w:rPr>
      </w:pPr>
      <w:r w:rsidRPr="000238E1">
        <w:rPr>
          <w:rFonts w:ascii="Arial" w:eastAsia="Trebuchet MS" w:hAnsi="Arial" w:cs="Arial"/>
          <w:sz w:val="22"/>
          <w:szCs w:val="22"/>
        </w:rPr>
        <w:t>7.1.3</w:t>
      </w:r>
      <w:r w:rsidRPr="000238E1">
        <w:rPr>
          <w:rFonts w:ascii="Arial" w:hAnsi="Arial" w:cs="Arial"/>
          <w:sz w:val="22"/>
          <w:szCs w:val="22"/>
        </w:rPr>
        <w:t xml:space="preserve">        </w:t>
      </w:r>
      <w:r w:rsidR="000238E1">
        <w:rPr>
          <w:rFonts w:ascii="Arial" w:hAnsi="Arial" w:cs="Arial"/>
          <w:sz w:val="22"/>
          <w:szCs w:val="22"/>
        </w:rPr>
        <w:tab/>
      </w:r>
      <w:r w:rsidRPr="000238E1">
        <w:rPr>
          <w:rFonts w:ascii="Arial" w:eastAsia="Trebuchet MS" w:hAnsi="Arial" w:cs="Arial"/>
          <w:sz w:val="22"/>
          <w:szCs w:val="22"/>
        </w:rPr>
        <w:t>enter into a written agreement with the Sub-processor which gives effect to the terms set out in this Agreement, to the extent that they apply to the Sub-processor. For the avoidance of doubt, this must include the provisions of Clauses 4 and 5; and</w:t>
      </w:r>
    </w:p>
    <w:p w14:paraId="300EF48E" w14:textId="20921FD1" w:rsidR="0020097F" w:rsidRPr="000238E1" w:rsidRDefault="00841326">
      <w:pPr>
        <w:spacing w:after="240"/>
        <w:ind w:left="2517" w:hanging="1077"/>
        <w:jc w:val="both"/>
        <w:rPr>
          <w:rFonts w:ascii="Arial" w:hAnsi="Arial" w:cs="Arial"/>
          <w:sz w:val="22"/>
          <w:szCs w:val="22"/>
        </w:rPr>
      </w:pPr>
      <w:r w:rsidRPr="000238E1">
        <w:rPr>
          <w:rFonts w:ascii="Arial" w:eastAsia="Trebuchet MS" w:hAnsi="Arial" w:cs="Arial"/>
          <w:sz w:val="22"/>
          <w:szCs w:val="22"/>
        </w:rPr>
        <w:t>7.1.4</w:t>
      </w:r>
      <w:r w:rsidRPr="000238E1">
        <w:rPr>
          <w:rFonts w:ascii="Arial" w:hAnsi="Arial" w:cs="Arial"/>
          <w:sz w:val="22"/>
          <w:szCs w:val="22"/>
        </w:rPr>
        <w:t xml:space="preserve">         </w:t>
      </w:r>
      <w:r w:rsidR="000238E1">
        <w:rPr>
          <w:rFonts w:ascii="Arial" w:hAnsi="Arial" w:cs="Arial"/>
          <w:sz w:val="22"/>
          <w:szCs w:val="22"/>
        </w:rPr>
        <w:tab/>
      </w:r>
      <w:r w:rsidRPr="000238E1">
        <w:rPr>
          <w:rFonts w:ascii="Arial" w:eastAsia="Trebuchet MS" w:hAnsi="Arial" w:cs="Arial"/>
          <w:sz w:val="22"/>
          <w:szCs w:val="22"/>
        </w:rPr>
        <w:t>provide the Data Controller with such information regarding the Sub-processor as the Data Controller may reasonably require.</w:t>
      </w:r>
    </w:p>
    <w:p w14:paraId="48C8C86C" w14:textId="77777777" w:rsidR="0020097F" w:rsidRPr="000238E1" w:rsidRDefault="00841326">
      <w:pPr>
        <w:spacing w:after="240"/>
        <w:ind w:left="1440" w:hanging="720"/>
        <w:jc w:val="both"/>
        <w:rPr>
          <w:rFonts w:ascii="Arial" w:hAnsi="Arial" w:cs="Arial"/>
          <w:sz w:val="22"/>
          <w:szCs w:val="22"/>
        </w:rPr>
      </w:pPr>
      <w:r w:rsidRPr="000238E1">
        <w:rPr>
          <w:rFonts w:ascii="Arial" w:eastAsia="Trebuchet MS" w:hAnsi="Arial" w:cs="Arial"/>
          <w:sz w:val="22"/>
          <w:szCs w:val="22"/>
        </w:rPr>
        <w:t>7.2</w:t>
      </w:r>
      <w:r w:rsidRPr="000238E1">
        <w:rPr>
          <w:rFonts w:ascii="Arial" w:eastAsia="Trebuchet MS" w:hAnsi="Arial" w:cs="Arial"/>
          <w:sz w:val="22"/>
          <w:szCs w:val="22"/>
        </w:rPr>
        <w:tab/>
        <w:t xml:space="preserve">The Data Processor shall remain fully liable for all acts or omissions of any Sub-processor. </w:t>
      </w:r>
    </w:p>
    <w:p w14:paraId="59BDB318" w14:textId="1847E085" w:rsidR="0020097F" w:rsidRPr="000238E1" w:rsidRDefault="00841326">
      <w:pPr>
        <w:keepNext/>
        <w:keepLines/>
        <w:spacing w:after="240"/>
        <w:ind w:left="720" w:hanging="720"/>
        <w:jc w:val="both"/>
        <w:rPr>
          <w:rFonts w:ascii="Arial" w:hAnsi="Arial" w:cs="Arial"/>
          <w:sz w:val="22"/>
          <w:szCs w:val="22"/>
        </w:rPr>
      </w:pPr>
      <w:r w:rsidRPr="000238E1">
        <w:rPr>
          <w:rFonts w:ascii="Arial" w:eastAsia="Trebuchet MS" w:hAnsi="Arial" w:cs="Arial"/>
          <w:b/>
          <w:bCs/>
          <w:sz w:val="22"/>
          <w:szCs w:val="22"/>
        </w:rPr>
        <w:t>8</w:t>
      </w:r>
      <w:r w:rsidRPr="000238E1">
        <w:rPr>
          <w:rFonts w:ascii="Arial" w:hAnsi="Arial" w:cs="Arial"/>
          <w:sz w:val="22"/>
          <w:szCs w:val="22"/>
        </w:rPr>
        <w:t xml:space="preserve">         </w:t>
      </w:r>
      <w:r w:rsidR="000238E1">
        <w:rPr>
          <w:rFonts w:ascii="Arial" w:hAnsi="Arial" w:cs="Arial"/>
          <w:sz w:val="22"/>
          <w:szCs w:val="22"/>
        </w:rPr>
        <w:tab/>
      </w:r>
      <w:r w:rsidRPr="000238E1">
        <w:rPr>
          <w:rFonts w:ascii="Arial" w:eastAsia="Trebuchet MS" w:hAnsi="Arial" w:cs="Arial"/>
          <w:b/>
          <w:bCs/>
          <w:sz w:val="22"/>
          <w:szCs w:val="22"/>
        </w:rPr>
        <w:t>Liability</w:t>
      </w:r>
    </w:p>
    <w:p w14:paraId="5D8C9415" w14:textId="77777777" w:rsidR="0020097F" w:rsidRPr="000238E1" w:rsidRDefault="00841326">
      <w:pPr>
        <w:keepNext/>
        <w:keepLines/>
        <w:spacing w:after="240"/>
        <w:ind w:left="720"/>
        <w:jc w:val="both"/>
        <w:rPr>
          <w:rFonts w:ascii="Arial" w:hAnsi="Arial" w:cs="Arial"/>
          <w:sz w:val="22"/>
          <w:szCs w:val="22"/>
        </w:rPr>
      </w:pPr>
      <w:r w:rsidRPr="000238E1">
        <w:rPr>
          <w:rFonts w:ascii="Arial" w:eastAsia="Trebuchet MS" w:hAnsi="Arial" w:cs="Arial"/>
          <w:sz w:val="22"/>
          <w:szCs w:val="22"/>
        </w:rPr>
        <w:t xml:space="preserve">The Data Processor’s total liability to the Data Controller for any cost, charge, damages, expenses or losses caused as a result of any actual or potential breach of these terms and/or the applicable data protection legislation for which the Data Processor is directly or indirectly responsible shall be limited to a sum equal to 150% of total maximum amount payable by the Consultant to the Hospital in each calendar year under the agreements between the Consultant and the Hospital governing the use of consulting room space at the Hospital and ancillary Services. </w:t>
      </w:r>
    </w:p>
    <w:p w14:paraId="7519C6D6" w14:textId="7109DDBF" w:rsidR="0020097F" w:rsidRPr="000238E1" w:rsidRDefault="00841326">
      <w:pPr>
        <w:keepNext/>
        <w:keepLines/>
        <w:spacing w:after="240"/>
        <w:ind w:left="720" w:hanging="720"/>
        <w:jc w:val="both"/>
        <w:rPr>
          <w:rFonts w:ascii="Arial" w:hAnsi="Arial" w:cs="Arial"/>
          <w:sz w:val="22"/>
          <w:szCs w:val="22"/>
        </w:rPr>
      </w:pPr>
      <w:r w:rsidRPr="000238E1">
        <w:rPr>
          <w:rFonts w:ascii="Arial" w:eastAsia="Trebuchet MS" w:hAnsi="Arial" w:cs="Arial"/>
          <w:b/>
          <w:bCs/>
          <w:sz w:val="22"/>
          <w:szCs w:val="22"/>
        </w:rPr>
        <w:t>9</w:t>
      </w:r>
      <w:r w:rsidRPr="000238E1">
        <w:rPr>
          <w:rFonts w:ascii="Arial" w:hAnsi="Arial" w:cs="Arial"/>
          <w:sz w:val="22"/>
          <w:szCs w:val="22"/>
        </w:rPr>
        <w:t xml:space="preserve">        </w:t>
      </w:r>
      <w:r w:rsidR="000238E1">
        <w:rPr>
          <w:rFonts w:ascii="Arial" w:hAnsi="Arial" w:cs="Arial"/>
          <w:sz w:val="22"/>
          <w:szCs w:val="22"/>
        </w:rPr>
        <w:tab/>
      </w:r>
      <w:r w:rsidRPr="000238E1">
        <w:rPr>
          <w:rFonts w:ascii="Arial" w:eastAsia="Trebuchet MS" w:hAnsi="Arial" w:cs="Arial"/>
          <w:b/>
          <w:bCs/>
          <w:sz w:val="22"/>
          <w:szCs w:val="22"/>
        </w:rPr>
        <w:t xml:space="preserve">Termination </w:t>
      </w:r>
    </w:p>
    <w:p w14:paraId="78EDFE71" w14:textId="21200D34" w:rsidR="0020097F" w:rsidRPr="000238E1" w:rsidRDefault="00841326">
      <w:pPr>
        <w:spacing w:after="240"/>
        <w:ind w:left="1440" w:hanging="720"/>
        <w:jc w:val="both"/>
        <w:rPr>
          <w:rFonts w:ascii="Arial" w:hAnsi="Arial" w:cs="Arial"/>
          <w:sz w:val="22"/>
          <w:szCs w:val="22"/>
        </w:rPr>
      </w:pPr>
      <w:r w:rsidRPr="000238E1">
        <w:rPr>
          <w:rFonts w:ascii="Arial" w:eastAsia="Trebuchet MS" w:hAnsi="Arial" w:cs="Arial"/>
          <w:sz w:val="22"/>
          <w:szCs w:val="22"/>
        </w:rPr>
        <w:t>9.1</w:t>
      </w:r>
      <w:r w:rsidRPr="000238E1">
        <w:rPr>
          <w:rFonts w:ascii="Arial" w:eastAsia="Trebuchet MS" w:hAnsi="Arial" w:cs="Arial"/>
          <w:sz w:val="22"/>
          <w:szCs w:val="22"/>
        </w:rPr>
        <w:tab/>
        <w:t xml:space="preserve">If either Party wishes to terminate this Agreement, then they are at liberty to do so, without penalty, provided such Party gives the other Party not </w:t>
      </w:r>
      <w:r w:rsidRPr="000238E1">
        <w:rPr>
          <w:rFonts w:ascii="Arial" w:eastAsia="Trebuchet MS" w:hAnsi="Arial" w:cs="Arial"/>
          <w:sz w:val="22"/>
          <w:szCs w:val="22"/>
        </w:rPr>
        <w:tab/>
        <w:t>less</w:t>
      </w:r>
      <w:r w:rsidR="000238E1">
        <w:rPr>
          <w:rFonts w:ascii="Arial" w:eastAsia="Trebuchet MS" w:hAnsi="Arial" w:cs="Arial"/>
          <w:sz w:val="22"/>
          <w:szCs w:val="22"/>
        </w:rPr>
        <w:t xml:space="preserve"> </w:t>
      </w:r>
      <w:r w:rsidRPr="000238E1">
        <w:rPr>
          <w:rFonts w:ascii="Arial" w:eastAsia="Trebuchet MS" w:hAnsi="Arial" w:cs="Arial"/>
          <w:sz w:val="22"/>
          <w:szCs w:val="22"/>
        </w:rPr>
        <w:t xml:space="preserve">than 30 days prior written notice of such termination. </w:t>
      </w:r>
    </w:p>
    <w:p w14:paraId="5D473B3F" w14:textId="77777777" w:rsidR="0020097F" w:rsidRPr="000238E1" w:rsidRDefault="00841326">
      <w:pPr>
        <w:spacing w:after="240"/>
        <w:ind w:left="1440" w:hanging="720"/>
        <w:jc w:val="both"/>
        <w:rPr>
          <w:rFonts w:ascii="Arial" w:hAnsi="Arial" w:cs="Arial"/>
          <w:sz w:val="22"/>
          <w:szCs w:val="22"/>
        </w:rPr>
      </w:pPr>
      <w:r w:rsidRPr="000238E1">
        <w:rPr>
          <w:rFonts w:ascii="Arial" w:eastAsia="Trebuchet MS" w:hAnsi="Arial" w:cs="Arial"/>
          <w:sz w:val="22"/>
          <w:szCs w:val="22"/>
        </w:rPr>
        <w:t>9.2</w:t>
      </w:r>
      <w:r w:rsidRPr="000238E1">
        <w:rPr>
          <w:rFonts w:ascii="Arial" w:eastAsia="Trebuchet MS" w:hAnsi="Arial" w:cs="Arial"/>
          <w:sz w:val="22"/>
          <w:szCs w:val="22"/>
        </w:rPr>
        <w:tab/>
        <w:t>In the event of a Data Security Breach data sharing access may be withdrawn/suspended with immediate effect pending investigation. Services may be reinstated depending upon the outcome of the investigation.</w:t>
      </w:r>
    </w:p>
    <w:p w14:paraId="10B8C604" w14:textId="77777777" w:rsidR="0020097F" w:rsidRPr="000238E1" w:rsidRDefault="00841326">
      <w:pPr>
        <w:spacing w:after="240"/>
        <w:ind w:left="1440" w:hanging="720"/>
        <w:jc w:val="both"/>
        <w:rPr>
          <w:rFonts w:ascii="Arial" w:hAnsi="Arial" w:cs="Arial"/>
          <w:sz w:val="22"/>
          <w:szCs w:val="22"/>
        </w:rPr>
      </w:pPr>
      <w:r w:rsidRPr="000238E1">
        <w:rPr>
          <w:rFonts w:ascii="Arial" w:eastAsia="Trebuchet MS" w:hAnsi="Arial" w:cs="Arial"/>
          <w:sz w:val="22"/>
          <w:szCs w:val="22"/>
        </w:rPr>
        <w:t>9.3</w:t>
      </w:r>
      <w:r w:rsidRPr="000238E1">
        <w:rPr>
          <w:rFonts w:ascii="Arial" w:eastAsia="Trebuchet MS" w:hAnsi="Arial" w:cs="Arial"/>
          <w:sz w:val="22"/>
          <w:szCs w:val="22"/>
        </w:rPr>
        <w:tab/>
        <w:t>On termination or expiry of this Agreement, however caused or arising, the Hospital shall cease providing the Services to the Consultant under the relevant Master Agreement(s).  The Data Processor shall, at the Data Controller’s option, promptly destroy, delete or return to the Data Controller all Personal Data in its power, possession or control, and delete existing copies of such Personal Data, except to the extent the Data Processor is required to retain a copy of the Personal Data by any Applicable Law.</w:t>
      </w:r>
    </w:p>
    <w:p w14:paraId="1B915109" w14:textId="1D7F2597" w:rsidR="0020097F" w:rsidRPr="000238E1" w:rsidRDefault="00841326">
      <w:pPr>
        <w:keepNext/>
        <w:keepLines/>
        <w:spacing w:after="240"/>
        <w:ind w:left="720" w:hanging="720"/>
        <w:jc w:val="both"/>
        <w:rPr>
          <w:rFonts w:ascii="Arial" w:hAnsi="Arial" w:cs="Arial"/>
          <w:sz w:val="22"/>
          <w:szCs w:val="22"/>
        </w:rPr>
      </w:pPr>
      <w:r w:rsidRPr="000238E1">
        <w:rPr>
          <w:rFonts w:ascii="Arial" w:eastAsia="Trebuchet MS" w:hAnsi="Arial" w:cs="Arial"/>
          <w:b/>
          <w:bCs/>
          <w:sz w:val="22"/>
          <w:szCs w:val="22"/>
        </w:rPr>
        <w:t>10</w:t>
      </w:r>
      <w:r w:rsidRPr="000238E1">
        <w:rPr>
          <w:rFonts w:ascii="Arial" w:hAnsi="Arial" w:cs="Arial"/>
          <w:sz w:val="22"/>
          <w:szCs w:val="22"/>
        </w:rPr>
        <w:t xml:space="preserve">      </w:t>
      </w:r>
      <w:r w:rsidR="000238E1">
        <w:rPr>
          <w:rFonts w:ascii="Arial" w:hAnsi="Arial" w:cs="Arial"/>
          <w:sz w:val="22"/>
          <w:szCs w:val="22"/>
        </w:rPr>
        <w:tab/>
      </w:r>
      <w:r w:rsidRPr="000238E1">
        <w:rPr>
          <w:rFonts w:ascii="Arial" w:eastAsia="Trebuchet MS" w:hAnsi="Arial" w:cs="Arial"/>
          <w:b/>
          <w:bCs/>
          <w:sz w:val="22"/>
          <w:szCs w:val="22"/>
        </w:rPr>
        <w:t xml:space="preserve">General </w:t>
      </w:r>
    </w:p>
    <w:p w14:paraId="30DE87FC" w14:textId="77777777" w:rsidR="0020097F" w:rsidRPr="000238E1" w:rsidRDefault="00841326">
      <w:pPr>
        <w:keepNext/>
        <w:spacing w:after="240"/>
        <w:ind w:left="720"/>
        <w:jc w:val="both"/>
        <w:rPr>
          <w:rFonts w:ascii="Arial" w:hAnsi="Arial" w:cs="Arial"/>
          <w:sz w:val="22"/>
          <w:szCs w:val="22"/>
        </w:rPr>
      </w:pPr>
      <w:r w:rsidRPr="000238E1">
        <w:rPr>
          <w:rFonts w:ascii="Arial" w:eastAsia="Trebuchet MS" w:hAnsi="Arial" w:cs="Arial"/>
          <w:sz w:val="22"/>
          <w:szCs w:val="22"/>
          <w:u w:val="single"/>
        </w:rPr>
        <w:t xml:space="preserve">Change in Legislation </w:t>
      </w:r>
    </w:p>
    <w:p w14:paraId="64138D7C" w14:textId="5D2AB418" w:rsidR="0020097F" w:rsidRPr="000238E1" w:rsidRDefault="00841326">
      <w:pPr>
        <w:spacing w:after="240"/>
        <w:ind w:left="720"/>
        <w:jc w:val="both"/>
        <w:rPr>
          <w:rFonts w:ascii="Arial" w:hAnsi="Arial" w:cs="Arial"/>
          <w:sz w:val="22"/>
          <w:szCs w:val="22"/>
        </w:rPr>
      </w:pPr>
      <w:r w:rsidRPr="000238E1">
        <w:rPr>
          <w:rFonts w:ascii="Arial" w:eastAsia="Trebuchet MS" w:hAnsi="Arial" w:cs="Arial"/>
          <w:sz w:val="22"/>
          <w:szCs w:val="22"/>
        </w:rPr>
        <w:t>If, during the Term, the Data Protection Legislation and any ancillary Applicable Laws change, and any such change requires amendments to this Agreement in order to enable one or both of the Parties to achieve compliance with the new legislation or if the change in any way makes this Agreement no longer adequate or enforceable, the Parties, acting reasonably, will negotiate in good faith and agree appropriate amendments as necessary to achieve compliance. Each Party will bear its own costs in so doing.</w:t>
      </w:r>
    </w:p>
    <w:p w14:paraId="5D27BE10" w14:textId="2DBC55E8" w:rsidR="0020097F" w:rsidRPr="000238E1" w:rsidRDefault="00841326">
      <w:pPr>
        <w:keepNext/>
        <w:keepLines/>
        <w:spacing w:after="240"/>
        <w:ind w:left="720" w:hanging="720"/>
        <w:jc w:val="both"/>
        <w:rPr>
          <w:rFonts w:ascii="Arial" w:hAnsi="Arial" w:cs="Arial"/>
          <w:sz w:val="22"/>
          <w:szCs w:val="22"/>
        </w:rPr>
      </w:pPr>
      <w:r w:rsidRPr="000238E1">
        <w:rPr>
          <w:rFonts w:ascii="Arial" w:eastAsia="Trebuchet MS" w:hAnsi="Arial" w:cs="Arial"/>
          <w:b/>
          <w:bCs/>
          <w:sz w:val="22"/>
          <w:szCs w:val="22"/>
        </w:rPr>
        <w:lastRenderedPageBreak/>
        <w:t>11</w:t>
      </w:r>
      <w:r w:rsidRPr="000238E1">
        <w:rPr>
          <w:rFonts w:ascii="Arial" w:hAnsi="Arial" w:cs="Arial"/>
          <w:sz w:val="22"/>
          <w:szCs w:val="22"/>
        </w:rPr>
        <w:t xml:space="preserve">       </w:t>
      </w:r>
      <w:r w:rsidR="000238E1">
        <w:rPr>
          <w:rFonts w:ascii="Arial" w:hAnsi="Arial" w:cs="Arial"/>
          <w:sz w:val="22"/>
          <w:szCs w:val="22"/>
        </w:rPr>
        <w:tab/>
      </w:r>
      <w:r w:rsidRPr="000238E1">
        <w:rPr>
          <w:rFonts w:ascii="Arial" w:eastAsia="Trebuchet MS" w:hAnsi="Arial" w:cs="Arial"/>
          <w:b/>
          <w:bCs/>
          <w:sz w:val="22"/>
          <w:szCs w:val="22"/>
        </w:rPr>
        <w:t xml:space="preserve">Variation </w:t>
      </w:r>
    </w:p>
    <w:p w14:paraId="58B35ADB" w14:textId="77777777" w:rsidR="0020097F" w:rsidRPr="000238E1" w:rsidRDefault="00841326">
      <w:pPr>
        <w:spacing w:after="240"/>
        <w:ind w:left="720"/>
        <w:jc w:val="both"/>
        <w:rPr>
          <w:rFonts w:ascii="Arial" w:hAnsi="Arial" w:cs="Arial"/>
          <w:sz w:val="22"/>
          <w:szCs w:val="22"/>
        </w:rPr>
      </w:pPr>
      <w:r w:rsidRPr="000238E1">
        <w:rPr>
          <w:rFonts w:ascii="Arial" w:eastAsia="Trebuchet MS" w:hAnsi="Arial" w:cs="Arial"/>
          <w:sz w:val="22"/>
          <w:szCs w:val="22"/>
        </w:rPr>
        <w:t xml:space="preserve">Any amendments to this Agreement shall not be effective unless in writing and signed by an authorised signatory on behalf of each Party. </w:t>
      </w:r>
    </w:p>
    <w:p w14:paraId="73B164BD" w14:textId="2EADDB72" w:rsidR="0020097F" w:rsidRPr="000238E1" w:rsidRDefault="00841326">
      <w:pPr>
        <w:keepNext/>
        <w:keepLines/>
        <w:spacing w:after="240"/>
        <w:ind w:left="720" w:hanging="720"/>
        <w:jc w:val="both"/>
        <w:rPr>
          <w:rFonts w:ascii="Arial" w:hAnsi="Arial" w:cs="Arial"/>
          <w:sz w:val="22"/>
          <w:szCs w:val="22"/>
        </w:rPr>
      </w:pPr>
      <w:r w:rsidRPr="000238E1">
        <w:rPr>
          <w:rFonts w:ascii="Arial" w:eastAsia="Trebuchet MS" w:hAnsi="Arial" w:cs="Arial"/>
          <w:b/>
          <w:bCs/>
          <w:sz w:val="22"/>
          <w:szCs w:val="22"/>
        </w:rPr>
        <w:t>12</w:t>
      </w:r>
      <w:r w:rsidRPr="000238E1">
        <w:rPr>
          <w:rFonts w:ascii="Arial" w:hAnsi="Arial" w:cs="Arial"/>
          <w:sz w:val="22"/>
          <w:szCs w:val="22"/>
        </w:rPr>
        <w:t xml:space="preserve">     </w:t>
      </w:r>
      <w:r w:rsidR="000238E1">
        <w:rPr>
          <w:rFonts w:ascii="Arial" w:hAnsi="Arial" w:cs="Arial"/>
          <w:sz w:val="22"/>
          <w:szCs w:val="22"/>
        </w:rPr>
        <w:tab/>
      </w:r>
      <w:r w:rsidRPr="000238E1">
        <w:rPr>
          <w:rFonts w:ascii="Arial" w:eastAsia="Trebuchet MS" w:hAnsi="Arial" w:cs="Arial"/>
          <w:b/>
          <w:bCs/>
          <w:sz w:val="22"/>
          <w:szCs w:val="22"/>
        </w:rPr>
        <w:t xml:space="preserve">Governing Law and Jurisdiction </w:t>
      </w:r>
    </w:p>
    <w:p w14:paraId="7772970D" w14:textId="77777777" w:rsidR="0020097F" w:rsidRPr="000238E1" w:rsidRDefault="00841326">
      <w:pPr>
        <w:spacing w:after="240"/>
        <w:ind w:left="720"/>
        <w:jc w:val="both"/>
        <w:rPr>
          <w:rFonts w:ascii="Arial" w:hAnsi="Arial" w:cs="Arial"/>
          <w:sz w:val="22"/>
          <w:szCs w:val="22"/>
        </w:rPr>
      </w:pPr>
      <w:r w:rsidRPr="000238E1">
        <w:rPr>
          <w:rFonts w:ascii="Arial" w:eastAsia="Trebuchet MS" w:hAnsi="Arial" w:cs="Arial"/>
          <w:sz w:val="22"/>
          <w:szCs w:val="22"/>
        </w:rPr>
        <w:t xml:space="preserve">Each Party agrees to submit to the exclusive jurisdiction of the English Courts over any claim, dispute (including non-contractual disputes or claims) or matter arising under or in connection with this agreement or its subject matter or formation. </w:t>
      </w:r>
    </w:p>
    <w:p w14:paraId="0219B940" w14:textId="77777777" w:rsidR="0020097F" w:rsidRPr="000238E1" w:rsidRDefault="00841326">
      <w:pPr>
        <w:spacing w:after="240"/>
        <w:ind w:left="720"/>
        <w:jc w:val="both"/>
        <w:rPr>
          <w:rFonts w:ascii="Arial" w:hAnsi="Arial" w:cs="Arial"/>
          <w:sz w:val="22"/>
          <w:szCs w:val="22"/>
        </w:rPr>
        <w:sectPr w:rsidR="0020097F" w:rsidRPr="000238E1" w:rsidSect="000238E1">
          <w:headerReference w:type="even" r:id="rId7"/>
          <w:headerReference w:type="default" r:id="rId8"/>
          <w:footerReference w:type="even" r:id="rId9"/>
          <w:footerReference w:type="default" r:id="rId10"/>
          <w:headerReference w:type="first" r:id="rId11"/>
          <w:footerReference w:type="first" r:id="rId12"/>
          <w:pgSz w:w="11906" w:h="16838"/>
          <w:pgMar w:top="1440" w:right="1440" w:bottom="1440" w:left="1440" w:header="708" w:footer="708" w:gutter="0"/>
          <w:cols w:space="708"/>
          <w:titlePg/>
          <w:docGrid w:linePitch="326"/>
        </w:sectPr>
      </w:pPr>
      <w:r w:rsidRPr="000238E1">
        <w:rPr>
          <w:rFonts w:ascii="Arial" w:eastAsia="Trebuchet MS" w:hAnsi="Arial" w:cs="Arial"/>
          <w:sz w:val="22"/>
          <w:szCs w:val="22"/>
        </w:rPr>
        <w:t> </w:t>
      </w:r>
    </w:p>
    <w:p w14:paraId="2FE4728A" w14:textId="77777777" w:rsidR="0020097F" w:rsidRPr="000238E1" w:rsidRDefault="00841326">
      <w:pPr>
        <w:pStyle w:val="Heading1"/>
        <w:keepLines/>
        <w:spacing w:before="0" w:after="240"/>
        <w:jc w:val="both"/>
        <w:rPr>
          <w:rFonts w:ascii="Arial" w:hAnsi="Arial" w:cs="Arial"/>
          <w:sz w:val="22"/>
          <w:szCs w:val="22"/>
        </w:rPr>
      </w:pPr>
      <w:r w:rsidRPr="000238E1">
        <w:rPr>
          <w:rFonts w:ascii="Arial" w:eastAsia="Trebuchet MS" w:hAnsi="Arial" w:cs="Arial"/>
          <w:sz w:val="22"/>
          <w:szCs w:val="22"/>
          <w:u w:val="single"/>
        </w:rPr>
        <w:lastRenderedPageBreak/>
        <w:t xml:space="preserve">Annex 1 </w:t>
      </w:r>
      <w:bookmarkStart w:id="2" w:name="_Toc508722934"/>
      <w:r w:rsidRPr="000238E1">
        <w:rPr>
          <w:rFonts w:ascii="Arial" w:eastAsia="Trebuchet MS" w:hAnsi="Arial" w:cs="Arial"/>
          <w:sz w:val="22"/>
          <w:szCs w:val="22"/>
          <w:u w:val="single"/>
        </w:rPr>
        <w:t>– Services and Data Processing Instructions</w:t>
      </w:r>
      <w:bookmarkEnd w:id="2"/>
    </w:p>
    <w:p w14:paraId="6A0AEB01" w14:textId="77777777" w:rsidR="0020097F" w:rsidRPr="000238E1" w:rsidRDefault="0020097F">
      <w:pPr>
        <w:spacing w:after="240"/>
        <w:jc w:val="both"/>
        <w:rPr>
          <w:rFonts w:ascii="Arial" w:hAnsi="Arial" w:cs="Arial"/>
          <w:sz w:val="22"/>
          <w:szCs w:val="22"/>
        </w:rPr>
      </w:pPr>
    </w:p>
    <w:tbl>
      <w:tblPr>
        <w:tblW w:w="9250" w:type="dxa"/>
        <w:tblInd w:w="116"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402"/>
        <w:gridCol w:w="5848"/>
      </w:tblGrid>
      <w:tr w:rsidR="0020097F" w:rsidRPr="000238E1" w14:paraId="1D61570B" w14:textId="77777777">
        <w:tc>
          <w:tcPr>
            <w:tcW w:w="3402" w:type="dxa"/>
            <w:tcBorders>
              <w:bottom w:val="single" w:sz="6" w:space="0" w:color="000000"/>
              <w:right w:val="single" w:sz="6" w:space="0" w:color="000000"/>
            </w:tcBorders>
            <w:tcMar>
              <w:top w:w="8" w:type="dxa"/>
              <w:left w:w="108" w:type="dxa"/>
              <w:bottom w:w="8" w:type="dxa"/>
              <w:right w:w="108" w:type="dxa"/>
            </w:tcMar>
            <w:hideMark/>
          </w:tcPr>
          <w:p w14:paraId="3FE67229" w14:textId="77777777" w:rsidR="0020097F" w:rsidRPr="000238E1" w:rsidRDefault="00841326">
            <w:pPr>
              <w:spacing w:after="240"/>
              <w:rPr>
                <w:rFonts w:ascii="Arial" w:hAnsi="Arial" w:cs="Arial"/>
                <w:color w:val="000000"/>
                <w:sz w:val="22"/>
                <w:szCs w:val="22"/>
              </w:rPr>
            </w:pPr>
            <w:r w:rsidRPr="000238E1">
              <w:rPr>
                <w:rFonts w:ascii="Arial" w:eastAsia="Trebuchet MS" w:hAnsi="Arial" w:cs="Arial"/>
                <w:b/>
                <w:bCs/>
                <w:color w:val="000000"/>
                <w:sz w:val="22"/>
                <w:szCs w:val="22"/>
              </w:rPr>
              <w:t xml:space="preserve">Subject matter, Nature and Purpose of processing </w:t>
            </w:r>
          </w:p>
        </w:tc>
        <w:tc>
          <w:tcPr>
            <w:tcW w:w="5848" w:type="dxa"/>
            <w:tcBorders>
              <w:left w:val="single" w:sz="6" w:space="0" w:color="000000"/>
              <w:bottom w:val="single" w:sz="6" w:space="0" w:color="000000"/>
            </w:tcBorders>
            <w:tcMar>
              <w:top w:w="8" w:type="dxa"/>
              <w:left w:w="108" w:type="dxa"/>
              <w:bottom w:w="8" w:type="dxa"/>
              <w:right w:w="108" w:type="dxa"/>
            </w:tcMar>
            <w:hideMark/>
          </w:tcPr>
          <w:p w14:paraId="06B65ED9" w14:textId="1BE31103" w:rsidR="0020097F" w:rsidRPr="000238E1" w:rsidRDefault="00841326" w:rsidP="000238E1">
            <w:pPr>
              <w:spacing w:after="240"/>
              <w:jc w:val="both"/>
              <w:rPr>
                <w:rFonts w:ascii="Arial" w:hAnsi="Arial" w:cs="Arial"/>
                <w:color w:val="000000"/>
                <w:sz w:val="22"/>
                <w:szCs w:val="22"/>
              </w:rPr>
            </w:pPr>
            <w:r w:rsidRPr="000238E1">
              <w:rPr>
                <w:rFonts w:ascii="Arial" w:eastAsia="Trebuchet MS" w:hAnsi="Arial" w:cs="Arial"/>
                <w:color w:val="000000"/>
                <w:sz w:val="22"/>
                <w:szCs w:val="22"/>
              </w:rPr>
              <w:t>Providing administrative</w:t>
            </w:r>
            <w:r w:rsidR="000238E1">
              <w:rPr>
                <w:rFonts w:ascii="Arial" w:eastAsia="Trebuchet MS" w:hAnsi="Arial" w:cs="Arial"/>
                <w:color w:val="000000"/>
                <w:sz w:val="22"/>
                <w:szCs w:val="22"/>
              </w:rPr>
              <w:t xml:space="preserve"> support</w:t>
            </w:r>
            <w:r w:rsidR="00D30B8F">
              <w:rPr>
                <w:rFonts w:ascii="Arial" w:eastAsia="Trebuchet MS" w:hAnsi="Arial" w:cs="Arial"/>
                <w:b/>
                <w:color w:val="000000"/>
                <w:sz w:val="22"/>
                <w:szCs w:val="22"/>
              </w:rPr>
              <w:t>/</w:t>
            </w:r>
            <w:r w:rsidRPr="000238E1">
              <w:rPr>
                <w:rFonts w:ascii="Arial" w:eastAsia="Trebuchet MS" w:hAnsi="Arial" w:cs="Arial"/>
                <w:color w:val="000000"/>
                <w:sz w:val="22"/>
                <w:szCs w:val="22"/>
              </w:rPr>
              <w:t>medical secretarial services and/or storage of medical records, as detailed in the Master Agreement, to support the Consultant’s practice at the Hospital.</w:t>
            </w:r>
          </w:p>
        </w:tc>
      </w:tr>
      <w:tr w:rsidR="0020097F" w:rsidRPr="000238E1" w14:paraId="29F4677A" w14:textId="77777777">
        <w:tc>
          <w:tcPr>
            <w:tcW w:w="3402"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3A54FAEB" w14:textId="77777777" w:rsidR="0020097F" w:rsidRPr="000238E1" w:rsidRDefault="00841326">
            <w:pPr>
              <w:spacing w:after="240"/>
              <w:rPr>
                <w:rFonts w:ascii="Arial" w:hAnsi="Arial" w:cs="Arial"/>
                <w:color w:val="000000"/>
                <w:sz w:val="22"/>
                <w:szCs w:val="22"/>
              </w:rPr>
            </w:pPr>
            <w:r w:rsidRPr="000238E1">
              <w:rPr>
                <w:rFonts w:ascii="Arial" w:eastAsia="Trebuchet MS" w:hAnsi="Arial" w:cs="Arial"/>
                <w:b/>
                <w:bCs/>
                <w:color w:val="000000"/>
                <w:sz w:val="22"/>
                <w:szCs w:val="22"/>
              </w:rPr>
              <w:t xml:space="preserve">Duration </w:t>
            </w:r>
          </w:p>
        </w:tc>
        <w:tc>
          <w:tcPr>
            <w:tcW w:w="5848"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692ACC81" w14:textId="77777777" w:rsidR="0020097F" w:rsidRPr="000238E1" w:rsidRDefault="00841326">
            <w:pPr>
              <w:spacing w:after="240"/>
              <w:jc w:val="both"/>
              <w:rPr>
                <w:rFonts w:ascii="Arial" w:hAnsi="Arial" w:cs="Arial"/>
                <w:color w:val="000000"/>
                <w:sz w:val="22"/>
                <w:szCs w:val="22"/>
              </w:rPr>
            </w:pPr>
            <w:r w:rsidRPr="000238E1">
              <w:rPr>
                <w:rFonts w:ascii="Arial" w:eastAsia="Trebuchet MS" w:hAnsi="Arial" w:cs="Arial"/>
                <w:color w:val="000000"/>
                <w:sz w:val="22"/>
                <w:szCs w:val="22"/>
              </w:rPr>
              <w:t>For the duration of the provision of the Services by the Hospital under the terms of the relevant Master Agreement.</w:t>
            </w:r>
          </w:p>
        </w:tc>
      </w:tr>
      <w:tr w:rsidR="0020097F" w:rsidRPr="000238E1" w14:paraId="77239EFA" w14:textId="77777777">
        <w:tc>
          <w:tcPr>
            <w:tcW w:w="3402"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20327B67" w14:textId="77777777" w:rsidR="0020097F" w:rsidRPr="000238E1" w:rsidRDefault="00841326">
            <w:pPr>
              <w:spacing w:after="240"/>
              <w:rPr>
                <w:rFonts w:ascii="Arial" w:hAnsi="Arial" w:cs="Arial"/>
                <w:color w:val="000000"/>
                <w:sz w:val="22"/>
                <w:szCs w:val="22"/>
              </w:rPr>
            </w:pPr>
            <w:r w:rsidRPr="000238E1">
              <w:rPr>
                <w:rFonts w:ascii="Arial" w:eastAsia="Trebuchet MS" w:hAnsi="Arial" w:cs="Arial"/>
                <w:b/>
                <w:bCs/>
                <w:color w:val="000000"/>
                <w:sz w:val="22"/>
                <w:szCs w:val="22"/>
              </w:rPr>
              <w:t>Client Personal Data</w:t>
            </w:r>
          </w:p>
        </w:tc>
        <w:tc>
          <w:tcPr>
            <w:tcW w:w="5848"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4BB4EE37" w14:textId="496B435C" w:rsidR="0020097F" w:rsidRPr="000238E1" w:rsidRDefault="00841326">
            <w:pPr>
              <w:spacing w:after="240"/>
              <w:jc w:val="both"/>
              <w:rPr>
                <w:rFonts w:ascii="Arial" w:hAnsi="Arial" w:cs="Arial"/>
                <w:color w:val="000000"/>
                <w:sz w:val="22"/>
                <w:szCs w:val="22"/>
              </w:rPr>
            </w:pPr>
            <w:r w:rsidRPr="000238E1">
              <w:rPr>
                <w:rFonts w:ascii="Arial" w:eastAsia="Trebuchet MS" w:hAnsi="Arial" w:cs="Arial"/>
                <w:color w:val="000000"/>
                <w:sz w:val="22"/>
                <w:szCs w:val="22"/>
              </w:rPr>
              <w:t>Personal Data relating to the treatment and care of Data Subjects and administration and billing activities relating to the same. Such Personal Data may include</w:t>
            </w:r>
            <w:r w:rsidR="000238E1">
              <w:rPr>
                <w:rFonts w:ascii="Arial" w:eastAsia="Trebuchet MS" w:hAnsi="Arial" w:cs="Arial"/>
                <w:color w:val="000000"/>
                <w:sz w:val="22"/>
                <w:szCs w:val="22"/>
              </w:rPr>
              <w:t>,</w:t>
            </w:r>
            <w:r w:rsidRPr="000238E1">
              <w:rPr>
                <w:rFonts w:ascii="Arial" w:eastAsia="Trebuchet MS" w:hAnsi="Arial" w:cs="Arial"/>
                <w:color w:val="000000"/>
                <w:sz w:val="22"/>
                <w:szCs w:val="22"/>
              </w:rPr>
              <w:t xml:space="preserve"> but is not limited to, the name, address, hospital identifiers, registered GP and other medical and health information relating to a Data Subject</w:t>
            </w:r>
            <w:r w:rsidRPr="000238E1">
              <w:rPr>
                <w:rFonts w:ascii="Arial" w:eastAsia="Arial" w:hAnsi="Arial" w:cs="Arial"/>
                <w:color w:val="000000"/>
                <w:sz w:val="22"/>
                <w:szCs w:val="22"/>
              </w:rPr>
              <w:t>.</w:t>
            </w:r>
          </w:p>
        </w:tc>
      </w:tr>
      <w:tr w:rsidR="0020097F" w:rsidRPr="000238E1" w14:paraId="2007AF02" w14:textId="77777777">
        <w:tc>
          <w:tcPr>
            <w:tcW w:w="3402"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2C96C559" w14:textId="77777777" w:rsidR="0020097F" w:rsidRPr="000238E1" w:rsidRDefault="00841326">
            <w:pPr>
              <w:spacing w:after="240"/>
              <w:rPr>
                <w:rFonts w:ascii="Arial" w:hAnsi="Arial" w:cs="Arial"/>
                <w:color w:val="000000"/>
                <w:sz w:val="22"/>
                <w:szCs w:val="22"/>
              </w:rPr>
            </w:pPr>
            <w:r w:rsidRPr="000238E1">
              <w:rPr>
                <w:rFonts w:ascii="Arial" w:eastAsia="Trebuchet MS" w:hAnsi="Arial" w:cs="Arial"/>
                <w:b/>
                <w:bCs/>
                <w:color w:val="000000"/>
                <w:sz w:val="22"/>
                <w:szCs w:val="22"/>
              </w:rPr>
              <w:t xml:space="preserve">Data Subjects </w:t>
            </w:r>
          </w:p>
        </w:tc>
        <w:tc>
          <w:tcPr>
            <w:tcW w:w="5848"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7E0DE6F7" w14:textId="77777777" w:rsidR="00E77F55" w:rsidRDefault="00E77F55" w:rsidP="00E77F55">
            <w:pPr>
              <w:spacing w:after="240"/>
              <w:jc w:val="both"/>
              <w:rPr>
                <w:rFonts w:ascii="Arial" w:eastAsia="Trebuchet MS" w:hAnsi="Arial" w:cs="Arial"/>
                <w:color w:val="000000"/>
                <w:sz w:val="22"/>
                <w:szCs w:val="22"/>
              </w:rPr>
            </w:pPr>
            <w:r>
              <w:rPr>
                <w:rFonts w:ascii="Arial" w:eastAsia="Trebuchet MS" w:hAnsi="Arial" w:cs="Arial"/>
                <w:color w:val="000000"/>
                <w:sz w:val="22"/>
                <w:szCs w:val="22"/>
              </w:rPr>
              <w:t>P</w:t>
            </w:r>
            <w:r w:rsidRPr="000238E1">
              <w:rPr>
                <w:rFonts w:ascii="Arial" w:eastAsia="Trebuchet MS" w:hAnsi="Arial" w:cs="Arial"/>
                <w:color w:val="000000"/>
                <w:sz w:val="22"/>
                <w:szCs w:val="22"/>
              </w:rPr>
              <w:t>atient</w:t>
            </w:r>
            <w:r>
              <w:rPr>
                <w:rFonts w:ascii="Arial" w:eastAsia="Trebuchet MS" w:hAnsi="Arial" w:cs="Arial"/>
                <w:color w:val="000000"/>
                <w:sz w:val="22"/>
                <w:szCs w:val="22"/>
              </w:rPr>
              <w:t>s of the Consultant.</w:t>
            </w:r>
          </w:p>
          <w:p w14:paraId="2F1DA9CB" w14:textId="7662898A" w:rsidR="0020097F" w:rsidRPr="007E619F" w:rsidRDefault="00E77F55" w:rsidP="00E77F55">
            <w:pPr>
              <w:spacing w:after="240"/>
              <w:jc w:val="both"/>
              <w:rPr>
                <w:rFonts w:ascii="Arial" w:eastAsia="Trebuchet MS" w:hAnsi="Arial" w:cs="Arial"/>
                <w:color w:val="000000"/>
                <w:sz w:val="22"/>
                <w:szCs w:val="22"/>
              </w:rPr>
            </w:pPr>
            <w:r>
              <w:rPr>
                <w:rFonts w:ascii="Arial" w:eastAsia="Trebuchet MS" w:hAnsi="Arial" w:cs="Arial"/>
                <w:color w:val="000000"/>
                <w:sz w:val="22"/>
                <w:szCs w:val="22"/>
              </w:rPr>
              <w:t>Personal Data pay also be processed in relation to staff or personnel engaged by the Consultant and/or the Consultant.</w:t>
            </w:r>
          </w:p>
        </w:tc>
      </w:tr>
      <w:tr w:rsidR="0020097F" w:rsidRPr="000238E1" w14:paraId="57D13C7E" w14:textId="77777777">
        <w:tc>
          <w:tcPr>
            <w:tcW w:w="3402"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61D1A688" w14:textId="77777777" w:rsidR="0020097F" w:rsidRPr="000238E1" w:rsidRDefault="00841326">
            <w:pPr>
              <w:spacing w:after="240"/>
              <w:rPr>
                <w:rFonts w:ascii="Arial" w:hAnsi="Arial" w:cs="Arial"/>
                <w:color w:val="000000"/>
                <w:sz w:val="22"/>
                <w:szCs w:val="22"/>
              </w:rPr>
            </w:pPr>
            <w:r w:rsidRPr="000238E1">
              <w:rPr>
                <w:rFonts w:ascii="Arial" w:eastAsia="Trebuchet MS" w:hAnsi="Arial" w:cs="Arial"/>
                <w:b/>
                <w:bCs/>
                <w:color w:val="000000"/>
                <w:sz w:val="22"/>
                <w:szCs w:val="22"/>
              </w:rPr>
              <w:t xml:space="preserve">Specific Restrictions </w:t>
            </w:r>
          </w:p>
        </w:tc>
        <w:tc>
          <w:tcPr>
            <w:tcW w:w="5848"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42EEA232" w14:textId="77777777" w:rsidR="0020097F" w:rsidRPr="000238E1" w:rsidRDefault="00841326" w:rsidP="000238E1">
            <w:pPr>
              <w:pBdr>
                <w:left w:val="none" w:sz="0" w:space="11" w:color="auto"/>
              </w:pBdr>
              <w:spacing w:after="240"/>
              <w:jc w:val="both"/>
              <w:rPr>
                <w:rFonts w:ascii="Arial" w:hAnsi="Arial" w:cs="Arial"/>
                <w:color w:val="000000"/>
                <w:sz w:val="22"/>
                <w:szCs w:val="22"/>
              </w:rPr>
            </w:pPr>
            <w:r w:rsidRPr="000238E1">
              <w:rPr>
                <w:rFonts w:ascii="Arial" w:eastAsia="Trebuchet MS" w:hAnsi="Arial" w:cs="Arial"/>
                <w:color w:val="000000"/>
                <w:sz w:val="22"/>
                <w:szCs w:val="22"/>
              </w:rPr>
              <w:t>All Processing shall be carried out in accordance with Nuffield Health’s policies and procedures relating to data protection and information governance.</w:t>
            </w:r>
          </w:p>
        </w:tc>
      </w:tr>
      <w:tr w:rsidR="0020097F" w:rsidRPr="000238E1" w14:paraId="0CE2DA03" w14:textId="77777777">
        <w:tc>
          <w:tcPr>
            <w:tcW w:w="3402"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110A8FEF" w14:textId="77777777" w:rsidR="0020097F" w:rsidRPr="000238E1" w:rsidRDefault="00841326">
            <w:pPr>
              <w:spacing w:after="240"/>
              <w:rPr>
                <w:rFonts w:ascii="Arial" w:hAnsi="Arial" w:cs="Arial"/>
                <w:color w:val="000000"/>
                <w:sz w:val="22"/>
                <w:szCs w:val="22"/>
              </w:rPr>
            </w:pPr>
            <w:r w:rsidRPr="000238E1">
              <w:rPr>
                <w:rFonts w:ascii="Arial" w:eastAsia="Trebuchet MS" w:hAnsi="Arial" w:cs="Arial"/>
                <w:b/>
                <w:bCs/>
                <w:color w:val="000000"/>
                <w:sz w:val="22"/>
                <w:szCs w:val="22"/>
              </w:rPr>
              <w:t xml:space="preserve">Retention / destruction arrangements </w:t>
            </w:r>
          </w:p>
        </w:tc>
        <w:tc>
          <w:tcPr>
            <w:tcW w:w="5848"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5D40755A" w14:textId="77777777" w:rsidR="0020097F" w:rsidRPr="000238E1" w:rsidRDefault="00841326">
            <w:pPr>
              <w:spacing w:after="240"/>
              <w:jc w:val="both"/>
              <w:rPr>
                <w:rFonts w:ascii="Arial" w:hAnsi="Arial" w:cs="Arial"/>
                <w:color w:val="000000"/>
                <w:sz w:val="22"/>
                <w:szCs w:val="22"/>
              </w:rPr>
            </w:pPr>
            <w:r w:rsidRPr="000238E1">
              <w:rPr>
                <w:rFonts w:ascii="Arial" w:eastAsia="Trebuchet MS" w:hAnsi="Arial" w:cs="Arial"/>
                <w:color w:val="000000"/>
                <w:sz w:val="22"/>
                <w:szCs w:val="22"/>
              </w:rPr>
              <w:t>In accordance with the Data Controller’s written instructions under the relevant Master Agreement.</w:t>
            </w:r>
          </w:p>
        </w:tc>
      </w:tr>
      <w:tr w:rsidR="0020097F" w:rsidRPr="000238E1" w14:paraId="5B7F8E87" w14:textId="77777777">
        <w:tc>
          <w:tcPr>
            <w:tcW w:w="3402"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75D2502C" w14:textId="77777777" w:rsidR="0020097F" w:rsidRPr="000238E1" w:rsidRDefault="00841326">
            <w:pPr>
              <w:spacing w:after="240"/>
              <w:rPr>
                <w:rFonts w:ascii="Arial" w:hAnsi="Arial" w:cs="Arial"/>
                <w:color w:val="000000"/>
                <w:sz w:val="22"/>
                <w:szCs w:val="22"/>
              </w:rPr>
            </w:pPr>
            <w:r w:rsidRPr="000238E1">
              <w:rPr>
                <w:rFonts w:ascii="Arial" w:eastAsia="Trebuchet MS" w:hAnsi="Arial" w:cs="Arial"/>
                <w:b/>
                <w:bCs/>
                <w:color w:val="000000"/>
                <w:sz w:val="22"/>
                <w:szCs w:val="22"/>
              </w:rPr>
              <w:t>Processor DPO</w:t>
            </w:r>
          </w:p>
        </w:tc>
        <w:tc>
          <w:tcPr>
            <w:tcW w:w="5848"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205A92D6" w14:textId="77777777" w:rsidR="0020097F" w:rsidRPr="000238E1" w:rsidRDefault="00841326">
            <w:pPr>
              <w:spacing w:line="276" w:lineRule="auto"/>
              <w:jc w:val="both"/>
              <w:rPr>
                <w:rFonts w:ascii="Arial" w:hAnsi="Arial" w:cs="Arial"/>
                <w:color w:val="000000"/>
                <w:sz w:val="22"/>
                <w:szCs w:val="22"/>
              </w:rPr>
            </w:pPr>
            <w:r w:rsidRPr="000238E1">
              <w:rPr>
                <w:rFonts w:ascii="Arial" w:eastAsia="Trebuchet MS" w:hAnsi="Arial" w:cs="Arial"/>
                <w:b/>
                <w:bCs/>
                <w:color w:val="000000"/>
                <w:sz w:val="22"/>
                <w:szCs w:val="22"/>
              </w:rPr>
              <w:t xml:space="preserve">Name:    </w:t>
            </w:r>
            <w:r w:rsidRPr="000238E1">
              <w:rPr>
                <w:rFonts w:ascii="Arial" w:eastAsia="Trebuchet MS" w:hAnsi="Arial" w:cs="Arial"/>
                <w:color w:val="000000"/>
                <w:sz w:val="22"/>
                <w:szCs w:val="22"/>
              </w:rPr>
              <w:t>Iben Thomson</w:t>
            </w:r>
          </w:p>
          <w:p w14:paraId="4DBFD01E" w14:textId="77777777" w:rsidR="0020097F" w:rsidRPr="000238E1" w:rsidRDefault="00841326">
            <w:pPr>
              <w:spacing w:line="276" w:lineRule="auto"/>
              <w:jc w:val="both"/>
              <w:rPr>
                <w:rFonts w:ascii="Arial" w:hAnsi="Arial" w:cs="Arial"/>
                <w:color w:val="000000"/>
                <w:sz w:val="22"/>
                <w:szCs w:val="22"/>
              </w:rPr>
            </w:pPr>
            <w:r w:rsidRPr="000238E1">
              <w:rPr>
                <w:rFonts w:ascii="Arial" w:eastAsia="Trebuchet MS" w:hAnsi="Arial" w:cs="Arial"/>
                <w:b/>
                <w:bCs/>
                <w:color w:val="000000"/>
                <w:sz w:val="22"/>
                <w:szCs w:val="22"/>
              </w:rPr>
              <w:t xml:space="preserve">Email:    </w:t>
            </w:r>
            <w:hyperlink r:id="rId13" w:history="1">
              <w:r w:rsidRPr="000238E1">
                <w:rPr>
                  <w:rFonts w:ascii="Arial" w:eastAsia="Trebuchet MS" w:hAnsi="Arial" w:cs="Arial"/>
                  <w:color w:val="0000FF"/>
                  <w:sz w:val="22"/>
                  <w:szCs w:val="22"/>
                  <w:u w:val="single" w:color="0000FF"/>
                </w:rPr>
                <w:t>dataprotectionofficer@nuffieldhealth.com</w:t>
              </w:r>
            </w:hyperlink>
          </w:p>
          <w:p w14:paraId="529FE776" w14:textId="77777777" w:rsidR="0020097F" w:rsidRPr="000238E1" w:rsidRDefault="00841326">
            <w:pPr>
              <w:spacing w:after="240"/>
              <w:jc w:val="both"/>
              <w:rPr>
                <w:rFonts w:ascii="Arial" w:hAnsi="Arial" w:cs="Arial"/>
                <w:color w:val="000000"/>
                <w:sz w:val="22"/>
                <w:szCs w:val="22"/>
              </w:rPr>
            </w:pPr>
            <w:r w:rsidRPr="000238E1">
              <w:rPr>
                <w:rFonts w:ascii="Arial" w:eastAsia="Trebuchet MS" w:hAnsi="Arial" w:cs="Arial"/>
                <w:b/>
                <w:bCs/>
                <w:color w:val="000000"/>
                <w:sz w:val="22"/>
                <w:szCs w:val="22"/>
              </w:rPr>
              <w:t xml:space="preserve">Tel:        </w:t>
            </w:r>
            <w:r w:rsidRPr="000238E1">
              <w:rPr>
                <w:rFonts w:ascii="Arial" w:eastAsia="Trebuchet MS" w:hAnsi="Arial" w:cs="Arial"/>
                <w:color w:val="000000"/>
                <w:sz w:val="22"/>
                <w:szCs w:val="22"/>
              </w:rPr>
              <w:t>07824 482211</w:t>
            </w:r>
          </w:p>
        </w:tc>
      </w:tr>
      <w:tr w:rsidR="0020097F" w:rsidRPr="000238E1" w14:paraId="28F70EBA" w14:textId="77777777">
        <w:tc>
          <w:tcPr>
            <w:tcW w:w="9250" w:type="dxa"/>
            <w:gridSpan w:val="2"/>
            <w:tcBorders>
              <w:top w:val="single" w:sz="6" w:space="0" w:color="000000"/>
            </w:tcBorders>
            <w:tcMar>
              <w:top w:w="8" w:type="dxa"/>
              <w:left w:w="108" w:type="dxa"/>
              <w:bottom w:w="8" w:type="dxa"/>
              <w:right w:w="108" w:type="dxa"/>
            </w:tcMar>
            <w:hideMark/>
          </w:tcPr>
          <w:p w14:paraId="478BCA20" w14:textId="77777777" w:rsidR="0020097F" w:rsidRPr="000238E1" w:rsidRDefault="00841326">
            <w:pPr>
              <w:spacing w:after="240"/>
              <w:jc w:val="both"/>
              <w:rPr>
                <w:rFonts w:ascii="Arial" w:hAnsi="Arial" w:cs="Arial"/>
                <w:color w:val="000000"/>
                <w:sz w:val="22"/>
                <w:szCs w:val="22"/>
              </w:rPr>
            </w:pPr>
            <w:r w:rsidRPr="000238E1">
              <w:rPr>
                <w:rFonts w:ascii="Arial" w:eastAsia="Trebuchet MS" w:hAnsi="Arial" w:cs="Arial"/>
                <w:b/>
                <w:bCs/>
                <w:color w:val="000000"/>
                <w:sz w:val="22"/>
                <w:szCs w:val="22"/>
              </w:rPr>
              <w:t xml:space="preserve">Permitted sub-processors and transfers </w:t>
            </w:r>
          </w:p>
          <w:p w14:paraId="58D61BD8" w14:textId="6033F497" w:rsidR="0020097F" w:rsidRPr="000238E1" w:rsidRDefault="00841326" w:rsidP="000238E1">
            <w:pPr>
              <w:spacing w:after="240"/>
              <w:jc w:val="both"/>
              <w:rPr>
                <w:rFonts w:ascii="Arial" w:hAnsi="Arial" w:cs="Arial"/>
                <w:color w:val="000000"/>
                <w:sz w:val="22"/>
                <w:szCs w:val="22"/>
              </w:rPr>
            </w:pPr>
            <w:r w:rsidRPr="000238E1">
              <w:rPr>
                <w:rFonts w:ascii="Arial" w:eastAsia="Trebuchet MS" w:hAnsi="Arial" w:cs="Arial"/>
                <w:color w:val="000000"/>
                <w:sz w:val="22"/>
                <w:szCs w:val="22"/>
              </w:rPr>
              <w:t xml:space="preserve">Off-site third party storage providers </w:t>
            </w:r>
            <w:r w:rsidR="000238E1">
              <w:rPr>
                <w:rFonts w:ascii="Arial" w:eastAsia="Trebuchet MS" w:hAnsi="Arial" w:cs="Arial"/>
                <w:color w:val="000000"/>
                <w:sz w:val="22"/>
                <w:szCs w:val="22"/>
              </w:rPr>
              <w:t xml:space="preserve">located within the United Kingdom </w:t>
            </w:r>
            <w:r w:rsidRPr="000238E1">
              <w:rPr>
                <w:rFonts w:ascii="Arial" w:eastAsia="Trebuchet MS" w:hAnsi="Arial" w:cs="Arial"/>
                <w:color w:val="000000"/>
                <w:sz w:val="22"/>
                <w:szCs w:val="22"/>
              </w:rPr>
              <w:t xml:space="preserve">may be used for the storage of medical records.  Further details of such providers can be made available </w:t>
            </w:r>
            <w:r w:rsidR="000238E1">
              <w:rPr>
                <w:rFonts w:ascii="Arial" w:eastAsia="Trebuchet MS" w:hAnsi="Arial" w:cs="Arial"/>
                <w:color w:val="000000"/>
                <w:sz w:val="22"/>
                <w:szCs w:val="22"/>
              </w:rPr>
              <w:t xml:space="preserve">to the Consultant </w:t>
            </w:r>
            <w:r w:rsidRPr="000238E1">
              <w:rPr>
                <w:rFonts w:ascii="Arial" w:eastAsia="Trebuchet MS" w:hAnsi="Arial" w:cs="Arial"/>
                <w:color w:val="000000"/>
                <w:sz w:val="22"/>
                <w:szCs w:val="22"/>
              </w:rPr>
              <w:t>on request. Where this is the case, a written agreement will be entered into between Nuffield Health and the third party provider containing the required data protection clauses.</w:t>
            </w:r>
          </w:p>
        </w:tc>
      </w:tr>
    </w:tbl>
    <w:p w14:paraId="28FCC692" w14:textId="77777777" w:rsidR="0020097F" w:rsidRPr="000238E1" w:rsidRDefault="0020097F">
      <w:pPr>
        <w:spacing w:after="240"/>
        <w:jc w:val="both"/>
        <w:rPr>
          <w:rFonts w:ascii="Arial" w:hAnsi="Arial" w:cs="Arial"/>
          <w:sz w:val="22"/>
          <w:szCs w:val="22"/>
        </w:rPr>
      </w:pPr>
    </w:p>
    <w:sectPr w:rsidR="0020097F" w:rsidRPr="000238E1" w:rsidSect="007E619F">
      <w:pgSz w:w="11906" w:h="16838"/>
      <w:pgMar w:top="1440" w:right="1440" w:bottom="1440" w:left="1440" w:header="708" w:footer="708" w:gutter="0"/>
      <w:cols w:space="708"/>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B96A7C6" w14:textId="77777777" w:rsidR="00DF7220" w:rsidRDefault="00841326">
      <w:r>
        <w:separator/>
      </w:r>
    </w:p>
  </w:endnote>
  <w:endnote w:type="continuationSeparator" w:id="0">
    <w:p w14:paraId="2AE242C6" w14:textId="77777777" w:rsidR="00DF7220" w:rsidRDefault="0084132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6DBBBB" w14:textId="77777777" w:rsidR="009B3B7D" w:rsidRDefault="009B3B7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EB5C5F" w14:textId="77777777" w:rsidR="0020097F" w:rsidRDefault="0020097F">
    <w:pPr>
      <w:spacing w:before="200"/>
      <w:rPr>
        <w:sz w:val="20"/>
        <w:szCs w:val="20"/>
      </w:rPr>
    </w:pPr>
  </w:p>
  <w:p w14:paraId="684361FB" w14:textId="2EDA493C" w:rsidR="0020097F" w:rsidRPr="000238E1" w:rsidRDefault="00841326">
    <w:pPr>
      <w:jc w:val="center"/>
      <w:rPr>
        <w:rFonts w:ascii="Arial" w:hAnsi="Arial" w:cs="Arial"/>
        <w:sz w:val="20"/>
        <w:szCs w:val="20"/>
      </w:rPr>
    </w:pPr>
    <w:r w:rsidRPr="000238E1">
      <w:rPr>
        <w:rFonts w:ascii="Arial" w:hAnsi="Arial" w:cs="Arial"/>
        <w:sz w:val="20"/>
        <w:szCs w:val="20"/>
      </w:rPr>
      <w:fldChar w:fldCharType="begin"/>
    </w:r>
    <w:r w:rsidRPr="000238E1">
      <w:rPr>
        <w:rFonts w:ascii="Arial" w:hAnsi="Arial" w:cs="Arial"/>
        <w:sz w:val="20"/>
        <w:szCs w:val="20"/>
      </w:rPr>
      <w:instrText xml:space="preserve"> PAGE  \* MERGEFORMAT </w:instrText>
    </w:r>
    <w:r w:rsidRPr="000238E1">
      <w:rPr>
        <w:rFonts w:ascii="Arial" w:hAnsi="Arial" w:cs="Arial"/>
        <w:sz w:val="20"/>
        <w:szCs w:val="20"/>
      </w:rPr>
      <w:fldChar w:fldCharType="separate"/>
    </w:r>
    <w:r w:rsidR="009B3B7D" w:rsidRPr="009B3B7D">
      <w:rPr>
        <w:rFonts w:ascii="Arial" w:eastAsia="Trebuchet MS" w:hAnsi="Arial" w:cs="Arial"/>
        <w:noProof/>
        <w:sz w:val="20"/>
        <w:szCs w:val="20"/>
      </w:rPr>
      <w:t>2</w:t>
    </w:r>
    <w:r w:rsidRPr="000238E1">
      <w:rPr>
        <w:rFonts w:ascii="Arial" w:eastAsia="Trebuchet MS" w:hAnsi="Arial" w:cs="Arial"/>
        <w:sz w:val="20"/>
        <w:szCs w:val="20"/>
      </w:rPr>
      <w:fldChar w:fldCharType="end"/>
    </w:r>
  </w:p>
  <w:p w14:paraId="7C12C03C" w14:textId="77777777" w:rsidR="0020097F" w:rsidRDefault="0020097F">
    <w:pPr>
      <w:jc w:val="center"/>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Arial" w:hAnsi="Arial" w:cs="Arial"/>
        <w:sz w:val="20"/>
        <w:szCs w:val="20"/>
      </w:rPr>
      <w:id w:val="-478303341"/>
      <w:docPartObj>
        <w:docPartGallery w:val="Page Numbers (Bottom of Page)"/>
        <w:docPartUnique/>
      </w:docPartObj>
    </w:sdtPr>
    <w:sdtEndPr>
      <w:rPr>
        <w:noProof/>
      </w:rPr>
    </w:sdtEndPr>
    <w:sdtContent>
      <w:p w14:paraId="719D67D2" w14:textId="1817E6F9" w:rsidR="000238E1" w:rsidRPr="000238E1" w:rsidRDefault="000238E1">
        <w:pPr>
          <w:pStyle w:val="Footer"/>
          <w:jc w:val="center"/>
          <w:rPr>
            <w:rFonts w:ascii="Arial" w:hAnsi="Arial" w:cs="Arial"/>
            <w:sz w:val="20"/>
            <w:szCs w:val="20"/>
          </w:rPr>
        </w:pPr>
        <w:r w:rsidRPr="000238E1">
          <w:rPr>
            <w:rFonts w:ascii="Arial" w:hAnsi="Arial" w:cs="Arial"/>
            <w:sz w:val="20"/>
            <w:szCs w:val="20"/>
          </w:rPr>
          <w:fldChar w:fldCharType="begin"/>
        </w:r>
        <w:r w:rsidRPr="000238E1">
          <w:rPr>
            <w:rFonts w:ascii="Arial" w:hAnsi="Arial" w:cs="Arial"/>
            <w:sz w:val="20"/>
            <w:szCs w:val="20"/>
          </w:rPr>
          <w:instrText xml:space="preserve"> PAGE   \* MERGEFORMAT </w:instrText>
        </w:r>
        <w:r w:rsidRPr="000238E1">
          <w:rPr>
            <w:rFonts w:ascii="Arial" w:hAnsi="Arial" w:cs="Arial"/>
            <w:sz w:val="20"/>
            <w:szCs w:val="20"/>
          </w:rPr>
          <w:fldChar w:fldCharType="separate"/>
        </w:r>
        <w:r w:rsidR="009B3B7D">
          <w:rPr>
            <w:rFonts w:ascii="Arial" w:hAnsi="Arial" w:cs="Arial"/>
            <w:noProof/>
            <w:sz w:val="20"/>
            <w:szCs w:val="20"/>
          </w:rPr>
          <w:t>1</w:t>
        </w:r>
        <w:r w:rsidRPr="000238E1">
          <w:rPr>
            <w:rFonts w:ascii="Arial" w:hAnsi="Arial" w:cs="Arial"/>
            <w:noProof/>
            <w:sz w:val="20"/>
            <w:szCs w:val="20"/>
          </w:rPr>
          <w:fldChar w:fldCharType="end"/>
        </w:r>
      </w:p>
    </w:sdtContent>
  </w:sdt>
  <w:p w14:paraId="5D186506" w14:textId="77777777" w:rsidR="000238E1" w:rsidRDefault="000238E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F053185" w14:textId="77777777" w:rsidR="00DF7220" w:rsidRDefault="00841326">
      <w:r>
        <w:separator/>
      </w:r>
    </w:p>
  </w:footnote>
  <w:footnote w:type="continuationSeparator" w:id="0">
    <w:p w14:paraId="11484416" w14:textId="77777777" w:rsidR="00DF7220" w:rsidRDefault="0084132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C88864" w14:textId="77777777" w:rsidR="009B3B7D" w:rsidRDefault="009B3B7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CF54B5" w14:textId="05C7429C" w:rsidR="000238E1" w:rsidRDefault="000238E1">
    <w:pPr>
      <w:pStyle w:val="Header"/>
    </w:pPr>
  </w:p>
  <w:p w14:paraId="559A232A" w14:textId="7D56ACDA" w:rsidR="00694451" w:rsidRPr="000238E1" w:rsidRDefault="00694451" w:rsidP="000238E1">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B2F1A5" w14:textId="03DE0435" w:rsidR="000238E1" w:rsidRDefault="000238E1" w:rsidP="000238E1">
    <w:pPr>
      <w:pStyle w:val="Header"/>
      <w:jc w:val="right"/>
    </w:pPr>
    <w:r w:rsidRPr="00C80E16">
      <w:rPr>
        <w:rFonts w:cs="Arial"/>
        <w:noProof/>
        <w:color w:val="1F497D"/>
      </w:rPr>
      <w:drawing>
        <wp:inline distT="0" distB="0" distL="0" distR="0" wp14:anchorId="7641B8CD" wp14:editId="525B8BF4">
          <wp:extent cx="1524000" cy="685800"/>
          <wp:effectExtent l="0" t="0" r="0" b="0"/>
          <wp:docPr id="84" name="Picture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24000" cy="685800"/>
                  </a:xfrm>
                  <a:prstGeom prst="rect">
                    <a:avLst/>
                  </a:prstGeom>
                  <a:noFill/>
                  <a:ln>
                    <a:noFill/>
                  </a:ln>
                </pic:spPr>
              </pic:pic>
            </a:graphicData>
          </a:graphic>
        </wp:inline>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8"/>
  <w:defaultTabStop w:val="720"/>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097F"/>
    <w:rsid w:val="000238E1"/>
    <w:rsid w:val="00066B53"/>
    <w:rsid w:val="001131B8"/>
    <w:rsid w:val="0020097F"/>
    <w:rsid w:val="00251BC1"/>
    <w:rsid w:val="002B09D6"/>
    <w:rsid w:val="0045384F"/>
    <w:rsid w:val="00574EF1"/>
    <w:rsid w:val="00694451"/>
    <w:rsid w:val="007E619F"/>
    <w:rsid w:val="00841326"/>
    <w:rsid w:val="009B3B7D"/>
    <w:rsid w:val="00A3439C"/>
    <w:rsid w:val="00B53B5A"/>
    <w:rsid w:val="00D30B8F"/>
    <w:rsid w:val="00DF7220"/>
    <w:rsid w:val="00E77F55"/>
    <w:rsid w:val="00E8108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546A604E"/>
  <w15:docId w15:val="{C081E6A0-40AD-4822-888D-6D48735E1B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05BCE"/>
    <w:rPr>
      <w:sz w:val="24"/>
      <w:szCs w:val="24"/>
    </w:rPr>
  </w:style>
  <w:style w:type="paragraph" w:styleId="Heading1">
    <w:name w:val="heading 1"/>
    <w:basedOn w:val="Normal"/>
    <w:next w:val="Normal"/>
    <w:qFormat/>
    <w:rsid w:val="00EF7B96"/>
    <w:pPr>
      <w:keepNext/>
      <w:spacing w:before="240" w:after="60"/>
      <w:outlineLvl w:val="0"/>
    </w:pPr>
    <w:rPr>
      <w:b/>
      <w:bCs/>
      <w:kern w:val="36"/>
      <w:sz w:val="48"/>
      <w:szCs w:val="48"/>
    </w:rPr>
  </w:style>
  <w:style w:type="paragraph" w:styleId="Heading2">
    <w:name w:val="heading 2"/>
    <w:basedOn w:val="Normal"/>
    <w:next w:val="Normal"/>
    <w:qFormat/>
    <w:rsid w:val="00EF7B96"/>
    <w:pPr>
      <w:keepNext/>
      <w:spacing w:before="240" w:after="60"/>
      <w:outlineLvl w:val="1"/>
    </w:pPr>
    <w:rPr>
      <w:b/>
      <w:bCs/>
      <w:iCs/>
      <w:sz w:val="36"/>
      <w:szCs w:val="36"/>
    </w:rPr>
  </w:style>
  <w:style w:type="paragraph" w:styleId="Heading3">
    <w:name w:val="heading 3"/>
    <w:basedOn w:val="Normal"/>
    <w:next w:val="Normal"/>
    <w:qFormat/>
    <w:rsid w:val="00EF7B96"/>
    <w:pPr>
      <w:keepNext/>
      <w:spacing w:before="240" w:after="60"/>
      <w:outlineLvl w:val="2"/>
    </w:pPr>
    <w:rPr>
      <w:b/>
      <w:bCs/>
      <w:sz w:val="28"/>
      <w:szCs w:val="28"/>
    </w:rPr>
  </w:style>
  <w:style w:type="paragraph" w:styleId="Heading4">
    <w:name w:val="heading 4"/>
    <w:basedOn w:val="Normal"/>
    <w:next w:val="Normal"/>
    <w:qFormat/>
    <w:rsid w:val="00EF7B96"/>
    <w:pPr>
      <w:keepNext/>
      <w:spacing w:before="240" w:after="60"/>
      <w:outlineLvl w:val="3"/>
    </w:pPr>
    <w:rPr>
      <w:b/>
      <w:bCs/>
    </w:rPr>
  </w:style>
  <w:style w:type="paragraph" w:styleId="Heading5">
    <w:name w:val="heading 5"/>
    <w:basedOn w:val="Normal"/>
    <w:next w:val="Normal"/>
    <w:qFormat/>
    <w:rsid w:val="00EF7B96"/>
    <w:pPr>
      <w:spacing w:before="240" w:after="60"/>
      <w:outlineLvl w:val="4"/>
    </w:pPr>
    <w:rPr>
      <w:b/>
      <w:bCs/>
      <w:iCs/>
      <w:sz w:val="20"/>
      <w:szCs w:val="20"/>
    </w:rPr>
  </w:style>
  <w:style w:type="paragraph" w:styleId="Heading6">
    <w:name w:val="heading 6"/>
    <w:basedOn w:val="Normal"/>
    <w:next w:val="Normal"/>
    <w:qFormat/>
    <w:rsid w:val="00EF7B96"/>
    <w:pPr>
      <w:spacing w:before="240" w:after="60"/>
      <w:outlineLvl w:val="5"/>
    </w:pPr>
    <w:rPr>
      <w:b/>
      <w:bCs/>
      <w:sz w:val="16"/>
      <w:szCs w:val="1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B53B5A"/>
    <w:rPr>
      <w:sz w:val="16"/>
      <w:szCs w:val="16"/>
    </w:rPr>
  </w:style>
  <w:style w:type="paragraph" w:styleId="CommentText">
    <w:name w:val="annotation text"/>
    <w:basedOn w:val="Normal"/>
    <w:link w:val="CommentTextChar"/>
    <w:uiPriority w:val="99"/>
    <w:semiHidden/>
    <w:unhideWhenUsed/>
    <w:rsid w:val="00B53B5A"/>
    <w:rPr>
      <w:sz w:val="20"/>
      <w:szCs w:val="20"/>
    </w:rPr>
  </w:style>
  <w:style w:type="character" w:customStyle="1" w:styleId="CommentTextChar">
    <w:name w:val="Comment Text Char"/>
    <w:basedOn w:val="DefaultParagraphFont"/>
    <w:link w:val="CommentText"/>
    <w:uiPriority w:val="99"/>
    <w:semiHidden/>
    <w:rsid w:val="00B53B5A"/>
  </w:style>
  <w:style w:type="paragraph" w:styleId="CommentSubject">
    <w:name w:val="annotation subject"/>
    <w:basedOn w:val="CommentText"/>
    <w:next w:val="CommentText"/>
    <w:link w:val="CommentSubjectChar"/>
    <w:uiPriority w:val="99"/>
    <w:semiHidden/>
    <w:unhideWhenUsed/>
    <w:rsid w:val="00B53B5A"/>
    <w:rPr>
      <w:b/>
      <w:bCs/>
    </w:rPr>
  </w:style>
  <w:style w:type="character" w:customStyle="1" w:styleId="CommentSubjectChar">
    <w:name w:val="Comment Subject Char"/>
    <w:basedOn w:val="CommentTextChar"/>
    <w:link w:val="CommentSubject"/>
    <w:uiPriority w:val="99"/>
    <w:semiHidden/>
    <w:rsid w:val="00B53B5A"/>
    <w:rPr>
      <w:b/>
      <w:bCs/>
    </w:rPr>
  </w:style>
  <w:style w:type="paragraph" w:styleId="BalloonText">
    <w:name w:val="Balloon Text"/>
    <w:basedOn w:val="Normal"/>
    <w:link w:val="BalloonTextChar"/>
    <w:uiPriority w:val="99"/>
    <w:semiHidden/>
    <w:unhideWhenUsed/>
    <w:rsid w:val="00B53B5A"/>
    <w:rPr>
      <w:rFonts w:ascii="Tahoma" w:hAnsi="Tahoma" w:cs="Tahoma"/>
      <w:sz w:val="16"/>
      <w:szCs w:val="16"/>
    </w:rPr>
  </w:style>
  <w:style w:type="character" w:customStyle="1" w:styleId="BalloonTextChar">
    <w:name w:val="Balloon Text Char"/>
    <w:basedOn w:val="DefaultParagraphFont"/>
    <w:link w:val="BalloonText"/>
    <w:uiPriority w:val="99"/>
    <w:semiHidden/>
    <w:rsid w:val="00B53B5A"/>
    <w:rPr>
      <w:rFonts w:ascii="Tahoma" w:hAnsi="Tahoma" w:cs="Tahoma"/>
      <w:sz w:val="16"/>
      <w:szCs w:val="16"/>
    </w:rPr>
  </w:style>
  <w:style w:type="paragraph" w:styleId="Header">
    <w:name w:val="header"/>
    <w:basedOn w:val="Normal"/>
    <w:link w:val="HeaderChar"/>
    <w:uiPriority w:val="99"/>
    <w:unhideWhenUsed/>
    <w:rsid w:val="00694451"/>
    <w:pPr>
      <w:tabs>
        <w:tab w:val="center" w:pos="4513"/>
        <w:tab w:val="right" w:pos="9026"/>
      </w:tabs>
    </w:pPr>
  </w:style>
  <w:style w:type="character" w:customStyle="1" w:styleId="HeaderChar">
    <w:name w:val="Header Char"/>
    <w:basedOn w:val="DefaultParagraphFont"/>
    <w:link w:val="Header"/>
    <w:uiPriority w:val="99"/>
    <w:rsid w:val="00694451"/>
    <w:rPr>
      <w:sz w:val="24"/>
      <w:szCs w:val="24"/>
    </w:rPr>
  </w:style>
  <w:style w:type="paragraph" w:styleId="Footer">
    <w:name w:val="footer"/>
    <w:basedOn w:val="Normal"/>
    <w:link w:val="FooterChar"/>
    <w:uiPriority w:val="99"/>
    <w:unhideWhenUsed/>
    <w:rsid w:val="00694451"/>
    <w:pPr>
      <w:tabs>
        <w:tab w:val="center" w:pos="4513"/>
        <w:tab w:val="right" w:pos="9026"/>
      </w:tabs>
    </w:pPr>
  </w:style>
  <w:style w:type="character" w:customStyle="1" w:styleId="FooterChar">
    <w:name w:val="Footer Char"/>
    <w:basedOn w:val="DefaultParagraphFont"/>
    <w:link w:val="Footer"/>
    <w:uiPriority w:val="99"/>
    <w:rsid w:val="00694451"/>
    <w:rPr>
      <w:sz w:val="24"/>
      <w:szCs w:val="24"/>
    </w:rPr>
  </w:style>
  <w:style w:type="paragraph" w:styleId="Revision">
    <w:name w:val="Revision"/>
    <w:hidden/>
    <w:uiPriority w:val="99"/>
    <w:semiHidden/>
    <w:rsid w:val="001131B8"/>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hyperlink" Target="mailto:dataprotectionofficer@nuffieldhealth.com" TargetMode="Externa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fontTable" Target="fontTable.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48A528D-CA1C-4529-BD3A-535CEA93F6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Pages>
  <Words>1846</Words>
  <Characters>10526</Characters>
  <Application>Microsoft Office Word</Application>
  <DocSecurity>0</DocSecurity>
  <Lines>87</Lines>
  <Paragraphs>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12348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Maggs, Katrina</dc:creator>
  <cp:lastModifiedBy>White, Jordan</cp:lastModifiedBy>
  <cp:revision>2</cp:revision>
  <dcterms:created xsi:type="dcterms:W3CDTF">2018-07-30T06:49:00Z</dcterms:created>
  <dcterms:modified xsi:type="dcterms:W3CDTF">2018-07-30T06:49:00Z</dcterms:modified>
</cp:coreProperties>
</file>